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B0" w:rsidRPr="00DB7CC7" w:rsidRDefault="008A12B0" w:rsidP="00E31527">
      <w:pPr>
        <w:pStyle w:val="Kolumnentitel"/>
        <w:rPr>
          <w:b/>
        </w:rPr>
      </w:pPr>
      <w:r w:rsidRPr="00DB7CC7">
        <w:rPr>
          <w:b/>
        </w:rPr>
        <w:t>Formatvorlage für Tagungsbeitrag</w:t>
      </w:r>
    </w:p>
    <w:p w:rsidR="008A12B0" w:rsidRDefault="008A12B0" w:rsidP="00E31527">
      <w:pPr>
        <w:pStyle w:val="Kolumnentitel"/>
      </w:pPr>
    </w:p>
    <w:p w:rsidR="008A12B0" w:rsidRPr="00754EE8" w:rsidRDefault="008A12B0" w:rsidP="00E31527">
      <w:pPr>
        <w:pStyle w:val="Kolumnentitel"/>
        <w:rPr>
          <w:szCs w:val="24"/>
        </w:rPr>
      </w:pPr>
      <w:r w:rsidRPr="00754EE8">
        <w:rPr>
          <w:szCs w:val="24"/>
        </w:rPr>
        <w:t>Bitte beachten Sie beim Erstellen Ihres Abstracts folgende Formatvorgaben:</w:t>
      </w:r>
    </w:p>
    <w:p w:rsidR="00181B8A" w:rsidRPr="0093767C" w:rsidRDefault="0093767C" w:rsidP="00E31527">
      <w:pPr>
        <w:pStyle w:val="Kolumnentitel"/>
        <w:rPr>
          <w:b/>
          <w:szCs w:val="24"/>
          <w:u w:val="single"/>
        </w:rPr>
      </w:pPr>
      <w:r w:rsidRPr="0093767C">
        <w:rPr>
          <w:b/>
          <w:szCs w:val="24"/>
          <w:u w:val="single"/>
        </w:rPr>
        <w:t xml:space="preserve">Laden </w:t>
      </w:r>
      <w:r w:rsidR="00AB05A0">
        <w:rPr>
          <w:b/>
          <w:szCs w:val="24"/>
          <w:u w:val="single"/>
        </w:rPr>
        <w:t xml:space="preserve">Sie </w:t>
      </w:r>
      <w:bookmarkStart w:id="0" w:name="_GoBack"/>
      <w:bookmarkEnd w:id="0"/>
      <w:r w:rsidRPr="0093767C">
        <w:rPr>
          <w:b/>
          <w:szCs w:val="24"/>
          <w:u w:val="single"/>
        </w:rPr>
        <w:t>den Abstract als PDF-Dokument hoch!</w:t>
      </w:r>
    </w:p>
    <w:p w:rsidR="00DB7CC7" w:rsidRPr="00754EE8" w:rsidRDefault="00DB7CC7" w:rsidP="00DB7CC7">
      <w:pPr>
        <w:pStyle w:val="Kolumnentitel"/>
        <w:jc w:val="left"/>
        <w:rPr>
          <w:b/>
          <w:szCs w:val="24"/>
        </w:rPr>
      </w:pPr>
      <w:r w:rsidRPr="00754EE8">
        <w:rPr>
          <w:b/>
          <w:szCs w:val="24"/>
        </w:rPr>
        <w:t>Seiten-Layout</w:t>
      </w:r>
    </w:p>
    <w:p w:rsidR="00DB7CC7" w:rsidRPr="00754EE8" w:rsidRDefault="00DB7CC7" w:rsidP="00DB7CC7">
      <w:pPr>
        <w:pStyle w:val="Kolumnentitel"/>
        <w:jc w:val="left"/>
        <w:rPr>
          <w:szCs w:val="24"/>
        </w:rPr>
      </w:pPr>
      <w:r w:rsidRPr="00754EE8">
        <w:rPr>
          <w:szCs w:val="24"/>
        </w:rPr>
        <w:t>Für alle Seiten der wissenschaftlichen Arbeit gelten folgende Grundeinstellungen:</w:t>
      </w:r>
    </w:p>
    <w:p w:rsidR="00DB7CC7" w:rsidRPr="00754EE8" w:rsidRDefault="00DB7CC7" w:rsidP="00DB7CC7">
      <w:pPr>
        <w:pStyle w:val="Kolumnentitel"/>
        <w:jc w:val="left"/>
        <w:rPr>
          <w:szCs w:val="24"/>
        </w:rPr>
      </w:pPr>
      <w:r w:rsidRPr="00754EE8">
        <w:rPr>
          <w:szCs w:val="24"/>
        </w:rPr>
        <w:t>Seitengröße: DIN A4, Ausrichtung: Hochformat, einseitig bedruckt,</w:t>
      </w:r>
      <w:r w:rsidR="002C7D11" w:rsidRPr="00754EE8">
        <w:rPr>
          <w:szCs w:val="24"/>
        </w:rPr>
        <w:t xml:space="preserve"> </w:t>
      </w:r>
    </w:p>
    <w:p w:rsidR="00DB7CC7" w:rsidRPr="00754EE8" w:rsidRDefault="00DB7CC7" w:rsidP="00DB7CC7">
      <w:pPr>
        <w:pStyle w:val="Kolumnentitel"/>
        <w:jc w:val="left"/>
        <w:rPr>
          <w:szCs w:val="24"/>
        </w:rPr>
      </w:pPr>
      <w:r w:rsidRPr="00754EE8">
        <w:rPr>
          <w:szCs w:val="24"/>
        </w:rPr>
        <w:t>Seitenränder: links: 2,5 cm, rechts: 2,5 cm, oben: 2,5 cm, unten: 2 cm</w:t>
      </w:r>
    </w:p>
    <w:p w:rsidR="00181B8A" w:rsidRPr="00754EE8" w:rsidRDefault="00181B8A" w:rsidP="00DB7CC7">
      <w:pPr>
        <w:pStyle w:val="Kolumnentitel"/>
        <w:jc w:val="left"/>
        <w:rPr>
          <w:szCs w:val="24"/>
        </w:rPr>
      </w:pPr>
    </w:p>
    <w:p w:rsidR="00DB7CC7" w:rsidRPr="00754EE8" w:rsidRDefault="00DB7CC7" w:rsidP="00DB7CC7">
      <w:pPr>
        <w:pStyle w:val="Kolumnentitel"/>
        <w:jc w:val="left"/>
        <w:rPr>
          <w:szCs w:val="24"/>
        </w:rPr>
      </w:pPr>
      <w:r w:rsidRPr="00754EE8">
        <w:rPr>
          <w:szCs w:val="24"/>
        </w:rPr>
        <w:t>Die gesamte Arbeit ist in Times New Roman zu verfassen</w:t>
      </w:r>
      <w:r w:rsidR="002C7D11" w:rsidRPr="00754EE8">
        <w:rPr>
          <w:szCs w:val="24"/>
        </w:rPr>
        <w:t xml:space="preserve"> und darf vier Seiten nicht überschreiten.</w:t>
      </w:r>
    </w:p>
    <w:p w:rsidR="00181B8A" w:rsidRPr="00754EE8" w:rsidRDefault="00181B8A" w:rsidP="00DB7CC7">
      <w:pPr>
        <w:pStyle w:val="Kolumnentitel"/>
        <w:jc w:val="left"/>
        <w:rPr>
          <w:szCs w:val="24"/>
        </w:rPr>
      </w:pPr>
    </w:p>
    <w:tbl>
      <w:tblPr>
        <w:tblStyle w:val="TabelleAktuell"/>
        <w:tblW w:w="4637" w:type="pct"/>
        <w:tblLook w:val="04A0" w:firstRow="1" w:lastRow="0" w:firstColumn="1" w:lastColumn="0" w:noHBand="0" w:noVBand="1"/>
      </w:tblPr>
      <w:tblGrid>
        <w:gridCol w:w="1984"/>
        <w:gridCol w:w="943"/>
        <w:gridCol w:w="907"/>
        <w:gridCol w:w="1689"/>
        <w:gridCol w:w="3090"/>
      </w:tblGrid>
      <w:tr w:rsidR="002C7D11" w:rsidRPr="00754EE8" w:rsidTr="00754EE8">
        <w:trPr>
          <w:cnfStyle w:val="100000000000" w:firstRow="1" w:lastRow="0" w:firstColumn="0" w:lastColumn="0" w:oddVBand="0" w:evenVBand="0" w:oddHBand="0" w:evenHBand="0" w:firstRowFirstColumn="0" w:firstRowLastColumn="0" w:lastRowFirstColumn="0" w:lastRowLastColumn="0"/>
        </w:trPr>
        <w:tc>
          <w:tcPr>
            <w:tcW w:w="1984" w:type="dxa"/>
            <w:hideMark/>
          </w:tcPr>
          <w:p w:rsidR="002C7D11" w:rsidRPr="00754EE8" w:rsidRDefault="002C7D11" w:rsidP="002C7D11">
            <w:pPr>
              <w:pStyle w:val="StandardWeb"/>
            </w:pPr>
            <w:r w:rsidRPr="00754EE8">
              <w:rPr>
                <w:b w:val="0"/>
                <w:bCs w:val="0"/>
              </w:rPr>
              <w:t>Textelement</w:t>
            </w:r>
          </w:p>
        </w:tc>
        <w:tc>
          <w:tcPr>
            <w:tcW w:w="1850" w:type="dxa"/>
            <w:gridSpan w:val="2"/>
            <w:hideMark/>
          </w:tcPr>
          <w:p w:rsidR="002C7D11" w:rsidRPr="00754EE8" w:rsidRDefault="002C7D11">
            <w:pPr>
              <w:jc w:val="center"/>
              <w:rPr>
                <w:szCs w:val="24"/>
              </w:rPr>
            </w:pPr>
            <w:r w:rsidRPr="00754EE8">
              <w:rPr>
                <w:b w:val="0"/>
                <w:bCs w:val="0"/>
                <w:szCs w:val="24"/>
              </w:rPr>
              <w:t>Zeichenattribute</w:t>
            </w:r>
          </w:p>
        </w:tc>
        <w:tc>
          <w:tcPr>
            <w:tcW w:w="4779" w:type="dxa"/>
            <w:gridSpan w:val="2"/>
            <w:hideMark/>
          </w:tcPr>
          <w:p w:rsidR="002C7D11" w:rsidRPr="00754EE8" w:rsidRDefault="002C7D11">
            <w:pPr>
              <w:jc w:val="center"/>
              <w:rPr>
                <w:szCs w:val="24"/>
              </w:rPr>
            </w:pPr>
            <w:r w:rsidRPr="00754EE8">
              <w:rPr>
                <w:b w:val="0"/>
                <w:bCs w:val="0"/>
                <w:szCs w:val="24"/>
              </w:rPr>
              <w:t>Absatzattribute</w:t>
            </w:r>
          </w:p>
        </w:tc>
      </w:tr>
      <w:tr w:rsidR="002C7D11" w:rsidRPr="00754EE8"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rsidR="002C7D11" w:rsidRPr="00754EE8" w:rsidRDefault="002C7D11" w:rsidP="002C7D11">
            <w:pPr>
              <w:jc w:val="left"/>
              <w:rPr>
                <w:szCs w:val="24"/>
              </w:rPr>
            </w:pPr>
            <w:r w:rsidRPr="00754EE8">
              <w:rPr>
                <w:bCs/>
                <w:szCs w:val="24"/>
              </w:rPr>
              <w:t>Fließtext</w:t>
            </w:r>
          </w:p>
        </w:tc>
        <w:tc>
          <w:tcPr>
            <w:tcW w:w="943" w:type="dxa"/>
            <w:hideMark/>
          </w:tcPr>
          <w:p w:rsidR="002C7D11" w:rsidRPr="00754EE8" w:rsidRDefault="002C7D11" w:rsidP="002C7D11">
            <w:pPr>
              <w:jc w:val="center"/>
              <w:rPr>
                <w:szCs w:val="24"/>
              </w:rPr>
            </w:pPr>
            <w:r w:rsidRPr="00754EE8">
              <w:rPr>
                <w:szCs w:val="24"/>
              </w:rPr>
              <w:t>Größe: </w:t>
            </w:r>
            <w:r w:rsidRPr="00754EE8">
              <w:rPr>
                <w:szCs w:val="24"/>
              </w:rPr>
              <w:br/>
              <w:t>Stil:</w:t>
            </w:r>
          </w:p>
        </w:tc>
        <w:tc>
          <w:tcPr>
            <w:tcW w:w="907" w:type="dxa"/>
            <w:hideMark/>
          </w:tcPr>
          <w:p w:rsidR="002C7D11" w:rsidRPr="00754EE8" w:rsidRDefault="002C7D11" w:rsidP="002C7D11">
            <w:pPr>
              <w:jc w:val="left"/>
              <w:rPr>
                <w:szCs w:val="24"/>
              </w:rPr>
            </w:pPr>
            <w:r w:rsidRPr="00754EE8">
              <w:rPr>
                <w:szCs w:val="24"/>
              </w:rPr>
              <w:t xml:space="preserve">12 </w:t>
            </w:r>
            <w:proofErr w:type="spellStart"/>
            <w:r w:rsidRPr="00754EE8">
              <w:rPr>
                <w:szCs w:val="24"/>
              </w:rPr>
              <w:t>pt</w:t>
            </w:r>
            <w:proofErr w:type="spellEnd"/>
            <w:r w:rsidRPr="00754EE8">
              <w:rPr>
                <w:szCs w:val="24"/>
              </w:rPr>
              <w:br/>
              <w:t>normal</w:t>
            </w:r>
          </w:p>
        </w:tc>
        <w:tc>
          <w:tcPr>
            <w:tcW w:w="1689" w:type="dxa"/>
            <w:hideMark/>
          </w:tcPr>
          <w:p w:rsidR="002C7D11" w:rsidRPr="00754EE8" w:rsidRDefault="002C7D11" w:rsidP="002C7D11">
            <w:pPr>
              <w:rPr>
                <w:szCs w:val="24"/>
              </w:rPr>
            </w:pPr>
            <w:r w:rsidRPr="00754EE8">
              <w:rPr>
                <w:szCs w:val="24"/>
              </w:rPr>
              <w:t>Ausrichtung: </w:t>
            </w:r>
            <w:r w:rsidRPr="00754EE8">
              <w:rPr>
                <w:szCs w:val="24"/>
              </w:rPr>
              <w:br/>
              <w:t>Einzüge: </w:t>
            </w:r>
            <w:r w:rsidRPr="00754EE8">
              <w:rPr>
                <w:szCs w:val="24"/>
              </w:rPr>
              <w:br/>
              <w:t>Zeilenanstand: </w:t>
            </w:r>
          </w:p>
        </w:tc>
        <w:tc>
          <w:tcPr>
            <w:tcW w:w="3090" w:type="dxa"/>
            <w:hideMark/>
          </w:tcPr>
          <w:p w:rsidR="002C7D11" w:rsidRPr="00754EE8" w:rsidRDefault="002C7D11" w:rsidP="002C7D11">
            <w:pPr>
              <w:rPr>
                <w:szCs w:val="24"/>
              </w:rPr>
            </w:pPr>
            <w:r w:rsidRPr="00754EE8">
              <w:rPr>
                <w:szCs w:val="24"/>
              </w:rPr>
              <w:t>Blocksatz</w:t>
            </w:r>
            <w:r w:rsidRPr="00754EE8">
              <w:rPr>
                <w:szCs w:val="24"/>
              </w:rPr>
              <w:br/>
              <w:t>keine</w:t>
            </w:r>
            <w:r w:rsidRPr="00754EE8">
              <w:rPr>
                <w:szCs w:val="24"/>
              </w:rPr>
              <w:br/>
              <w:t>1,5fach</w:t>
            </w:r>
          </w:p>
        </w:tc>
      </w:tr>
      <w:tr w:rsidR="002C7D11" w:rsidRPr="00754EE8" w:rsidTr="000036CA">
        <w:trPr>
          <w:cnfStyle w:val="000000010000" w:firstRow="0" w:lastRow="0" w:firstColumn="0" w:lastColumn="0" w:oddVBand="0" w:evenVBand="0" w:oddHBand="0" w:evenHBand="1" w:firstRowFirstColumn="0" w:firstRowLastColumn="0" w:lastRowFirstColumn="0" w:lastRowLastColumn="0"/>
        </w:trPr>
        <w:tc>
          <w:tcPr>
            <w:tcW w:w="1984" w:type="dxa"/>
            <w:hideMark/>
          </w:tcPr>
          <w:p w:rsidR="002C7D11" w:rsidRPr="00754EE8" w:rsidRDefault="002C7D11" w:rsidP="002C7D11">
            <w:pPr>
              <w:jc w:val="left"/>
              <w:rPr>
                <w:szCs w:val="24"/>
              </w:rPr>
            </w:pPr>
            <w:r w:rsidRPr="00754EE8">
              <w:rPr>
                <w:bCs/>
                <w:szCs w:val="24"/>
              </w:rPr>
              <w:t>Tabellen- und Bildunterschriften</w:t>
            </w:r>
          </w:p>
        </w:tc>
        <w:tc>
          <w:tcPr>
            <w:tcW w:w="943" w:type="dxa"/>
            <w:hideMark/>
          </w:tcPr>
          <w:p w:rsidR="002C7D11" w:rsidRPr="00754EE8" w:rsidRDefault="002C7D11">
            <w:pPr>
              <w:rPr>
                <w:szCs w:val="24"/>
              </w:rPr>
            </w:pPr>
            <w:r w:rsidRPr="00754EE8">
              <w:rPr>
                <w:szCs w:val="24"/>
              </w:rPr>
              <w:t xml:space="preserve">Größe: Stil:  </w:t>
            </w:r>
          </w:p>
        </w:tc>
        <w:tc>
          <w:tcPr>
            <w:tcW w:w="907" w:type="dxa"/>
            <w:hideMark/>
          </w:tcPr>
          <w:p w:rsidR="002C7D11" w:rsidRPr="00754EE8" w:rsidRDefault="002C7D11" w:rsidP="002C7D11">
            <w:pPr>
              <w:jc w:val="left"/>
              <w:rPr>
                <w:szCs w:val="24"/>
              </w:rPr>
            </w:pPr>
            <w:r w:rsidRPr="00754EE8">
              <w:rPr>
                <w:szCs w:val="24"/>
              </w:rPr>
              <w:t xml:space="preserve">12 </w:t>
            </w:r>
            <w:proofErr w:type="spellStart"/>
            <w:r w:rsidRPr="00754EE8">
              <w:rPr>
                <w:szCs w:val="24"/>
              </w:rPr>
              <w:t>pt</w:t>
            </w:r>
            <w:proofErr w:type="spellEnd"/>
            <w:r w:rsidRPr="00754EE8">
              <w:rPr>
                <w:szCs w:val="24"/>
              </w:rPr>
              <w:br/>
              <w:t xml:space="preserve">fett </w:t>
            </w:r>
          </w:p>
        </w:tc>
        <w:tc>
          <w:tcPr>
            <w:tcW w:w="1689" w:type="dxa"/>
          </w:tcPr>
          <w:p w:rsidR="002C7D11" w:rsidRPr="00754EE8" w:rsidRDefault="002C7D11" w:rsidP="00DB7CC7">
            <w:pPr>
              <w:rPr>
                <w:szCs w:val="24"/>
              </w:rPr>
            </w:pPr>
          </w:p>
        </w:tc>
        <w:tc>
          <w:tcPr>
            <w:tcW w:w="3090" w:type="dxa"/>
          </w:tcPr>
          <w:p w:rsidR="002C7D11" w:rsidRPr="00754EE8" w:rsidRDefault="002C7D11" w:rsidP="00DB7CC7">
            <w:pPr>
              <w:rPr>
                <w:szCs w:val="24"/>
              </w:rPr>
            </w:pPr>
          </w:p>
        </w:tc>
      </w:tr>
      <w:tr w:rsidR="002C7D11" w:rsidRPr="00754EE8"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rsidR="002C7D11" w:rsidRPr="00754EE8" w:rsidRDefault="00754EE8" w:rsidP="002C7D11">
            <w:pPr>
              <w:jc w:val="left"/>
              <w:rPr>
                <w:szCs w:val="24"/>
              </w:rPr>
            </w:pPr>
            <w:r>
              <w:rPr>
                <w:szCs w:val="24"/>
              </w:rPr>
              <w:t>Titel</w:t>
            </w:r>
            <w:r w:rsidR="000036CA">
              <w:rPr>
                <w:szCs w:val="24"/>
              </w:rPr>
              <w:t xml:space="preserve"> der Arbeit</w:t>
            </w:r>
          </w:p>
        </w:tc>
        <w:tc>
          <w:tcPr>
            <w:tcW w:w="943" w:type="dxa"/>
            <w:hideMark/>
          </w:tcPr>
          <w:p w:rsidR="002C7D11" w:rsidRPr="00754EE8" w:rsidRDefault="002C7D11">
            <w:pPr>
              <w:rPr>
                <w:szCs w:val="24"/>
              </w:rPr>
            </w:pPr>
            <w:r w:rsidRPr="00754EE8">
              <w:rPr>
                <w:szCs w:val="24"/>
              </w:rPr>
              <w:t>Größe: </w:t>
            </w:r>
            <w:r w:rsidRPr="00754EE8">
              <w:rPr>
                <w:szCs w:val="24"/>
              </w:rPr>
              <w:br/>
              <w:t>Stil:</w:t>
            </w:r>
          </w:p>
        </w:tc>
        <w:tc>
          <w:tcPr>
            <w:tcW w:w="907" w:type="dxa"/>
            <w:hideMark/>
          </w:tcPr>
          <w:p w:rsidR="002C7D11" w:rsidRPr="00754EE8" w:rsidRDefault="002C7D11" w:rsidP="002C7D11">
            <w:pPr>
              <w:jc w:val="left"/>
              <w:rPr>
                <w:szCs w:val="24"/>
              </w:rPr>
            </w:pPr>
            <w:r w:rsidRPr="00754EE8">
              <w:rPr>
                <w:szCs w:val="24"/>
              </w:rPr>
              <w:t xml:space="preserve">14 </w:t>
            </w:r>
            <w:proofErr w:type="spellStart"/>
            <w:r w:rsidRPr="00754EE8">
              <w:rPr>
                <w:szCs w:val="24"/>
              </w:rPr>
              <w:t>pt</w:t>
            </w:r>
            <w:proofErr w:type="spellEnd"/>
            <w:r w:rsidRPr="00754EE8">
              <w:rPr>
                <w:szCs w:val="24"/>
              </w:rPr>
              <w:br/>
              <w:t>fett</w:t>
            </w:r>
          </w:p>
        </w:tc>
        <w:tc>
          <w:tcPr>
            <w:tcW w:w="1689" w:type="dxa"/>
            <w:hideMark/>
          </w:tcPr>
          <w:p w:rsidR="002C7D11" w:rsidRPr="00754EE8" w:rsidRDefault="002C7D11" w:rsidP="002C7D11">
            <w:pPr>
              <w:rPr>
                <w:szCs w:val="24"/>
              </w:rPr>
            </w:pPr>
            <w:r w:rsidRPr="00754EE8">
              <w:rPr>
                <w:szCs w:val="24"/>
              </w:rPr>
              <w:t>Ausrichtung: </w:t>
            </w:r>
            <w:r w:rsidRPr="00754EE8">
              <w:rPr>
                <w:szCs w:val="24"/>
              </w:rPr>
              <w:br/>
              <w:t>Abstand nach:</w:t>
            </w:r>
          </w:p>
        </w:tc>
        <w:tc>
          <w:tcPr>
            <w:tcW w:w="3090" w:type="dxa"/>
            <w:hideMark/>
          </w:tcPr>
          <w:p w:rsidR="002C7D11" w:rsidRPr="00754EE8" w:rsidRDefault="002C7D11" w:rsidP="002C7D11">
            <w:pPr>
              <w:rPr>
                <w:szCs w:val="24"/>
              </w:rPr>
            </w:pPr>
            <w:r w:rsidRPr="00754EE8">
              <w:rPr>
                <w:szCs w:val="24"/>
              </w:rPr>
              <w:t>zentriert</w:t>
            </w:r>
            <w:r w:rsidRPr="00754EE8">
              <w:rPr>
                <w:szCs w:val="24"/>
              </w:rPr>
              <w:br/>
              <w:t xml:space="preserve">15 </w:t>
            </w:r>
            <w:proofErr w:type="spellStart"/>
            <w:r w:rsidRPr="00754EE8">
              <w:rPr>
                <w:szCs w:val="24"/>
              </w:rPr>
              <w:t>pt</w:t>
            </w:r>
            <w:proofErr w:type="spellEnd"/>
          </w:p>
        </w:tc>
      </w:tr>
      <w:tr w:rsidR="002C7D11" w:rsidRPr="00754EE8"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rsidR="002C7D11" w:rsidRPr="00754EE8" w:rsidRDefault="00754EE8" w:rsidP="002C7D11">
            <w:pPr>
              <w:jc w:val="left"/>
              <w:rPr>
                <w:szCs w:val="24"/>
              </w:rPr>
            </w:pPr>
            <w:r>
              <w:rPr>
                <w:bCs/>
                <w:szCs w:val="24"/>
              </w:rPr>
              <w:t xml:space="preserve">Überschrift </w:t>
            </w:r>
            <w:r w:rsidR="002C7D11" w:rsidRPr="00754EE8">
              <w:rPr>
                <w:bCs/>
                <w:szCs w:val="24"/>
              </w:rPr>
              <w:t xml:space="preserve"> </w:t>
            </w:r>
          </w:p>
        </w:tc>
        <w:tc>
          <w:tcPr>
            <w:tcW w:w="943" w:type="dxa"/>
            <w:hideMark/>
          </w:tcPr>
          <w:p w:rsidR="002C7D11" w:rsidRPr="00754EE8" w:rsidRDefault="002C7D11">
            <w:pPr>
              <w:rPr>
                <w:szCs w:val="24"/>
              </w:rPr>
            </w:pPr>
            <w:r w:rsidRPr="00754EE8">
              <w:rPr>
                <w:szCs w:val="24"/>
              </w:rPr>
              <w:t>Größe:</w:t>
            </w:r>
            <w:r w:rsidRPr="00754EE8">
              <w:rPr>
                <w:szCs w:val="24"/>
              </w:rPr>
              <w:br/>
              <w:t>Stil:</w:t>
            </w:r>
          </w:p>
        </w:tc>
        <w:tc>
          <w:tcPr>
            <w:tcW w:w="907" w:type="dxa"/>
            <w:hideMark/>
          </w:tcPr>
          <w:p w:rsidR="002C7D11" w:rsidRPr="00754EE8" w:rsidRDefault="002C7D11" w:rsidP="002C7D11">
            <w:pPr>
              <w:jc w:val="left"/>
              <w:rPr>
                <w:szCs w:val="24"/>
              </w:rPr>
            </w:pPr>
            <w:r w:rsidRPr="00754EE8">
              <w:rPr>
                <w:szCs w:val="24"/>
              </w:rPr>
              <w:t xml:space="preserve">14 </w:t>
            </w:r>
            <w:proofErr w:type="spellStart"/>
            <w:r w:rsidRPr="00754EE8">
              <w:rPr>
                <w:szCs w:val="24"/>
              </w:rPr>
              <w:t>pt</w:t>
            </w:r>
            <w:proofErr w:type="spellEnd"/>
            <w:r w:rsidRPr="00754EE8">
              <w:rPr>
                <w:szCs w:val="24"/>
              </w:rPr>
              <w:t> </w:t>
            </w:r>
            <w:r w:rsidRPr="00754EE8">
              <w:rPr>
                <w:szCs w:val="24"/>
              </w:rPr>
              <w:br/>
              <w:t>fett</w:t>
            </w:r>
          </w:p>
        </w:tc>
        <w:tc>
          <w:tcPr>
            <w:tcW w:w="1689" w:type="dxa"/>
            <w:hideMark/>
          </w:tcPr>
          <w:p w:rsidR="002C7D11" w:rsidRPr="00754EE8" w:rsidRDefault="002C7D11">
            <w:pPr>
              <w:rPr>
                <w:szCs w:val="24"/>
              </w:rPr>
            </w:pPr>
            <w:r w:rsidRPr="00754EE8">
              <w:rPr>
                <w:szCs w:val="24"/>
              </w:rPr>
              <w:t>Ausrichtung: </w:t>
            </w:r>
            <w:r w:rsidRPr="00754EE8">
              <w:rPr>
                <w:szCs w:val="24"/>
              </w:rPr>
              <w:br/>
              <w:t>Abstand vor:</w:t>
            </w:r>
          </w:p>
          <w:p w:rsidR="002C7D11" w:rsidRPr="00754EE8" w:rsidRDefault="002C7D11">
            <w:pPr>
              <w:rPr>
                <w:szCs w:val="24"/>
              </w:rPr>
            </w:pPr>
            <w:r w:rsidRPr="00754EE8">
              <w:rPr>
                <w:szCs w:val="24"/>
              </w:rPr>
              <w:t>Abstand nach:</w:t>
            </w:r>
          </w:p>
        </w:tc>
        <w:tc>
          <w:tcPr>
            <w:tcW w:w="3090" w:type="dxa"/>
            <w:hideMark/>
          </w:tcPr>
          <w:p w:rsidR="002C7D11" w:rsidRPr="00754EE8" w:rsidRDefault="002C7D11" w:rsidP="002C7D11">
            <w:pPr>
              <w:rPr>
                <w:szCs w:val="24"/>
              </w:rPr>
            </w:pPr>
            <w:r w:rsidRPr="00754EE8">
              <w:rPr>
                <w:szCs w:val="24"/>
              </w:rPr>
              <w:t>linksbündig</w:t>
            </w:r>
            <w:r w:rsidRPr="00754EE8">
              <w:rPr>
                <w:szCs w:val="24"/>
              </w:rPr>
              <w:br/>
              <w:t xml:space="preserve">12 </w:t>
            </w:r>
            <w:proofErr w:type="spellStart"/>
            <w:r w:rsidRPr="00754EE8">
              <w:rPr>
                <w:szCs w:val="24"/>
              </w:rPr>
              <w:t>pt</w:t>
            </w:r>
            <w:proofErr w:type="spellEnd"/>
          </w:p>
          <w:p w:rsidR="002C7D11" w:rsidRPr="00754EE8" w:rsidRDefault="002C7D11" w:rsidP="002C7D11">
            <w:pPr>
              <w:rPr>
                <w:szCs w:val="24"/>
              </w:rPr>
            </w:pPr>
            <w:r w:rsidRPr="00754EE8">
              <w:rPr>
                <w:szCs w:val="24"/>
              </w:rPr>
              <w:t xml:space="preserve">12 </w:t>
            </w:r>
            <w:proofErr w:type="spellStart"/>
            <w:r w:rsidRPr="00754EE8">
              <w:rPr>
                <w:szCs w:val="24"/>
              </w:rPr>
              <w:t>pt</w:t>
            </w:r>
            <w:proofErr w:type="spellEnd"/>
          </w:p>
        </w:tc>
      </w:tr>
      <w:tr w:rsidR="002C7D11" w:rsidRPr="00754EE8"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rsidR="002C7D11" w:rsidRPr="00754EE8" w:rsidRDefault="002C7D11" w:rsidP="002C7D11">
            <w:pPr>
              <w:jc w:val="left"/>
              <w:rPr>
                <w:szCs w:val="24"/>
              </w:rPr>
            </w:pPr>
            <w:r w:rsidRPr="00754EE8">
              <w:rPr>
                <w:szCs w:val="24"/>
              </w:rPr>
              <w:t>Autoren</w:t>
            </w:r>
          </w:p>
        </w:tc>
        <w:tc>
          <w:tcPr>
            <w:tcW w:w="943" w:type="dxa"/>
            <w:hideMark/>
          </w:tcPr>
          <w:p w:rsidR="002C7D11" w:rsidRPr="00754EE8" w:rsidRDefault="002C7D11">
            <w:pPr>
              <w:rPr>
                <w:szCs w:val="24"/>
              </w:rPr>
            </w:pPr>
            <w:r w:rsidRPr="00754EE8">
              <w:rPr>
                <w:szCs w:val="24"/>
              </w:rPr>
              <w:t>Größe</w:t>
            </w:r>
          </w:p>
          <w:p w:rsidR="002C7D11" w:rsidRPr="00754EE8" w:rsidRDefault="002C7D11">
            <w:pPr>
              <w:rPr>
                <w:szCs w:val="24"/>
              </w:rPr>
            </w:pPr>
            <w:r w:rsidRPr="00754EE8">
              <w:rPr>
                <w:szCs w:val="24"/>
              </w:rPr>
              <w:t>Stil::</w:t>
            </w:r>
          </w:p>
        </w:tc>
        <w:tc>
          <w:tcPr>
            <w:tcW w:w="907" w:type="dxa"/>
            <w:hideMark/>
          </w:tcPr>
          <w:p w:rsidR="002C7D11" w:rsidRPr="00754EE8" w:rsidRDefault="002C7D11" w:rsidP="002C7D11">
            <w:pPr>
              <w:rPr>
                <w:szCs w:val="24"/>
              </w:rPr>
            </w:pPr>
            <w:r w:rsidRPr="00754EE8">
              <w:rPr>
                <w:szCs w:val="24"/>
              </w:rPr>
              <w:t>12</w:t>
            </w:r>
            <w:r w:rsidR="00CC2E89">
              <w:rPr>
                <w:szCs w:val="24"/>
              </w:rPr>
              <w:t xml:space="preserve"> </w:t>
            </w:r>
            <w:proofErr w:type="spellStart"/>
            <w:r w:rsidRPr="00754EE8">
              <w:rPr>
                <w:szCs w:val="24"/>
              </w:rPr>
              <w:t>pt</w:t>
            </w:r>
            <w:proofErr w:type="spellEnd"/>
          </w:p>
          <w:p w:rsidR="002C7D11" w:rsidRPr="00754EE8" w:rsidRDefault="002C7D11" w:rsidP="002C7D11">
            <w:pPr>
              <w:rPr>
                <w:szCs w:val="24"/>
              </w:rPr>
            </w:pPr>
            <w:r w:rsidRPr="00754EE8">
              <w:rPr>
                <w:szCs w:val="24"/>
              </w:rPr>
              <w:t>kursiv</w:t>
            </w:r>
          </w:p>
        </w:tc>
        <w:tc>
          <w:tcPr>
            <w:tcW w:w="1689" w:type="dxa"/>
            <w:hideMark/>
          </w:tcPr>
          <w:p w:rsidR="002C7D11" w:rsidRPr="00754EE8" w:rsidRDefault="002C7D11">
            <w:pPr>
              <w:rPr>
                <w:szCs w:val="24"/>
              </w:rPr>
            </w:pPr>
            <w:r w:rsidRPr="00754EE8">
              <w:rPr>
                <w:szCs w:val="24"/>
              </w:rPr>
              <w:t>Ausrichtung:</w:t>
            </w:r>
          </w:p>
        </w:tc>
        <w:tc>
          <w:tcPr>
            <w:tcW w:w="3090" w:type="dxa"/>
            <w:hideMark/>
          </w:tcPr>
          <w:p w:rsidR="002C7D11" w:rsidRPr="00754EE8" w:rsidRDefault="002C7D11" w:rsidP="002C7D11">
            <w:pPr>
              <w:rPr>
                <w:szCs w:val="24"/>
              </w:rPr>
            </w:pPr>
            <w:r w:rsidRPr="00754EE8">
              <w:rPr>
                <w:szCs w:val="24"/>
              </w:rPr>
              <w:t>zentriert</w:t>
            </w:r>
          </w:p>
        </w:tc>
      </w:tr>
      <w:tr w:rsidR="002C7D11" w:rsidRPr="00754EE8"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rsidR="002C7D11" w:rsidRPr="00754EE8" w:rsidRDefault="002C7D11" w:rsidP="002C7D11">
            <w:pPr>
              <w:jc w:val="left"/>
              <w:rPr>
                <w:szCs w:val="24"/>
              </w:rPr>
            </w:pPr>
            <w:r w:rsidRPr="00754EE8">
              <w:rPr>
                <w:szCs w:val="24"/>
              </w:rPr>
              <w:t>Institutsangabe</w:t>
            </w:r>
          </w:p>
        </w:tc>
        <w:tc>
          <w:tcPr>
            <w:tcW w:w="943" w:type="dxa"/>
            <w:hideMark/>
          </w:tcPr>
          <w:p w:rsidR="002C7D11" w:rsidRPr="00754EE8" w:rsidRDefault="002C7D11">
            <w:pPr>
              <w:rPr>
                <w:szCs w:val="24"/>
              </w:rPr>
            </w:pPr>
            <w:r w:rsidRPr="00754EE8">
              <w:rPr>
                <w:szCs w:val="24"/>
              </w:rPr>
              <w:t>Größe:</w:t>
            </w:r>
            <w:r w:rsidRPr="00754EE8">
              <w:rPr>
                <w:szCs w:val="24"/>
              </w:rPr>
              <w:br/>
              <w:t>Stil:</w:t>
            </w:r>
          </w:p>
        </w:tc>
        <w:tc>
          <w:tcPr>
            <w:tcW w:w="907" w:type="dxa"/>
            <w:hideMark/>
          </w:tcPr>
          <w:p w:rsidR="002C7D11" w:rsidRPr="00754EE8" w:rsidRDefault="002C7D11" w:rsidP="00CC2E89">
            <w:pPr>
              <w:jc w:val="left"/>
              <w:rPr>
                <w:szCs w:val="24"/>
              </w:rPr>
            </w:pPr>
            <w:r w:rsidRPr="00754EE8">
              <w:rPr>
                <w:szCs w:val="24"/>
              </w:rPr>
              <w:t>10</w:t>
            </w:r>
            <w:r w:rsidR="00CC2E89">
              <w:rPr>
                <w:szCs w:val="24"/>
              </w:rPr>
              <w:t xml:space="preserve"> </w:t>
            </w:r>
            <w:proofErr w:type="spellStart"/>
            <w:r w:rsidR="00CC2E89">
              <w:rPr>
                <w:szCs w:val="24"/>
              </w:rPr>
              <w:t>pt</w:t>
            </w:r>
            <w:proofErr w:type="spellEnd"/>
            <w:r w:rsidRPr="00754EE8">
              <w:rPr>
                <w:szCs w:val="24"/>
              </w:rPr>
              <w:br/>
              <w:t>normal</w:t>
            </w:r>
          </w:p>
        </w:tc>
        <w:tc>
          <w:tcPr>
            <w:tcW w:w="1689" w:type="dxa"/>
            <w:hideMark/>
          </w:tcPr>
          <w:p w:rsidR="002C7D11" w:rsidRPr="00754EE8" w:rsidRDefault="002C7D11">
            <w:pPr>
              <w:rPr>
                <w:szCs w:val="24"/>
              </w:rPr>
            </w:pPr>
            <w:r w:rsidRPr="00754EE8">
              <w:rPr>
                <w:szCs w:val="24"/>
              </w:rPr>
              <w:t>Ausrichtung:</w:t>
            </w:r>
          </w:p>
        </w:tc>
        <w:tc>
          <w:tcPr>
            <w:tcW w:w="3090" w:type="dxa"/>
            <w:hideMark/>
          </w:tcPr>
          <w:p w:rsidR="002C7D11" w:rsidRPr="00754EE8" w:rsidRDefault="002C7D11">
            <w:pPr>
              <w:rPr>
                <w:szCs w:val="24"/>
              </w:rPr>
            </w:pPr>
            <w:r w:rsidRPr="00754EE8">
              <w:rPr>
                <w:szCs w:val="24"/>
              </w:rPr>
              <w:t>Blocksatz</w:t>
            </w:r>
          </w:p>
        </w:tc>
      </w:tr>
    </w:tbl>
    <w:p w:rsidR="008A12B0" w:rsidRDefault="008A12B0" w:rsidP="008A12B0">
      <w:pPr>
        <w:pStyle w:val="Kolumnentitel"/>
        <w:jc w:val="left"/>
        <w:rPr>
          <w:szCs w:val="24"/>
        </w:rPr>
      </w:pPr>
    </w:p>
    <w:p w:rsidR="00754EE8" w:rsidRPr="00754EE8" w:rsidRDefault="00754EE8" w:rsidP="008A12B0">
      <w:pPr>
        <w:pStyle w:val="Kolumnentitel"/>
        <w:jc w:val="left"/>
        <w:rPr>
          <w:szCs w:val="24"/>
        </w:rPr>
      </w:pPr>
    </w:p>
    <w:p w:rsidR="008A12B0" w:rsidRPr="00754EE8" w:rsidRDefault="002C7D11" w:rsidP="002C7D11">
      <w:pPr>
        <w:pStyle w:val="Kolumnentitel"/>
        <w:rPr>
          <w:b/>
          <w:szCs w:val="24"/>
        </w:rPr>
      </w:pPr>
      <w:r w:rsidRPr="00754EE8">
        <w:rPr>
          <w:b/>
          <w:szCs w:val="24"/>
        </w:rPr>
        <w:t>Bitte orientieren Sie sich a</w:t>
      </w:r>
      <w:r w:rsidR="00CC2E89">
        <w:rPr>
          <w:b/>
          <w:szCs w:val="24"/>
        </w:rPr>
        <w:t>n</w:t>
      </w:r>
      <w:r w:rsidRPr="00754EE8">
        <w:rPr>
          <w:b/>
          <w:szCs w:val="24"/>
        </w:rPr>
        <w:t xml:space="preserve"> folgende</w:t>
      </w:r>
      <w:r w:rsidR="00CC2E89">
        <w:rPr>
          <w:b/>
          <w:szCs w:val="24"/>
        </w:rPr>
        <w:t>m</w:t>
      </w:r>
      <w:r w:rsidRPr="00754EE8">
        <w:rPr>
          <w:b/>
          <w:szCs w:val="24"/>
        </w:rPr>
        <w:t xml:space="preserve"> Mustertext!</w:t>
      </w:r>
    </w:p>
    <w:p w:rsidR="008A12B0" w:rsidRPr="00754EE8" w:rsidRDefault="008A12B0" w:rsidP="008A12B0">
      <w:pPr>
        <w:pStyle w:val="Kolumnentitel"/>
        <w:jc w:val="left"/>
        <w:rPr>
          <w:szCs w:val="24"/>
        </w:rPr>
      </w:pPr>
    </w:p>
    <w:p w:rsidR="00754EE8" w:rsidRDefault="00754EE8" w:rsidP="00E31527">
      <w:pPr>
        <w:pStyle w:val="Kolumnentitel"/>
      </w:pPr>
    </w:p>
    <w:p w:rsidR="00754EE8" w:rsidRDefault="00754EE8" w:rsidP="00E31527">
      <w:pPr>
        <w:pStyle w:val="Kolumnentitel"/>
      </w:pPr>
    </w:p>
    <w:p w:rsidR="00A20BF2" w:rsidRDefault="00A20BF2" w:rsidP="00E31527">
      <w:pPr>
        <w:pStyle w:val="Kolumnentitel"/>
      </w:pPr>
      <w:r w:rsidRPr="00E31527">
        <w:lastRenderedPageBreak/>
        <w:t>Vortragstagung der DG</w:t>
      </w:r>
      <w:r w:rsidR="00CC311D" w:rsidRPr="00E31527">
        <w:t>f</w:t>
      </w:r>
      <w:r w:rsidRPr="00E31527">
        <w:t xml:space="preserve">Z und </w:t>
      </w:r>
      <w:proofErr w:type="spellStart"/>
      <w:r w:rsidRPr="00E31527">
        <w:t>GfT</w:t>
      </w:r>
      <w:proofErr w:type="spellEnd"/>
      <w:r w:rsidRPr="00E31527">
        <w:t xml:space="preserve"> am</w:t>
      </w:r>
      <w:r>
        <w:t xml:space="preserve"> </w:t>
      </w:r>
      <w:r w:rsidR="00B8683E">
        <w:t>20</w:t>
      </w:r>
      <w:r w:rsidR="007825FD">
        <w:t>.</w:t>
      </w:r>
      <w:r w:rsidR="00684751">
        <w:t>/</w:t>
      </w:r>
      <w:r w:rsidR="00B8683E">
        <w:t>21</w:t>
      </w:r>
      <w:r w:rsidR="00684751">
        <w:t>. September 20</w:t>
      </w:r>
      <w:r w:rsidR="00D4569F">
        <w:t>1</w:t>
      </w:r>
      <w:r w:rsidR="0093767C">
        <w:t>7</w:t>
      </w:r>
      <w:r w:rsidR="00684751">
        <w:t xml:space="preserve"> in </w:t>
      </w:r>
      <w:r w:rsidR="0093767C">
        <w:t>Stuttgart</w:t>
      </w:r>
    </w:p>
    <w:p w:rsidR="00A20BF2" w:rsidRDefault="00A20BF2" w:rsidP="00E31527"/>
    <w:p w:rsidR="00A20BF2" w:rsidRDefault="00651044" w:rsidP="002C7D11">
      <w:pPr>
        <w:pStyle w:val="Titel"/>
      </w:pPr>
      <w:r>
        <w:t>Mustertitel</w:t>
      </w:r>
    </w:p>
    <w:p w:rsidR="00A20BF2" w:rsidRPr="00554D17" w:rsidRDefault="00651044" w:rsidP="00E31527">
      <w:pPr>
        <w:pStyle w:val="Autoren"/>
        <w:rPr>
          <w:color w:val="C0C0C0"/>
        </w:rPr>
      </w:pPr>
      <w:r>
        <w:t>K. Mustermann</w:t>
      </w:r>
      <w:r w:rsidRPr="00651044">
        <w:rPr>
          <w:vertAlign w:val="superscript"/>
        </w:rPr>
        <w:t>1</w:t>
      </w:r>
      <w:r>
        <w:t>, D. Test</w:t>
      </w:r>
      <w:r w:rsidRPr="00651044">
        <w:rPr>
          <w:vertAlign w:val="superscript"/>
        </w:rPr>
        <w:t>2</w:t>
      </w:r>
      <w:r>
        <w:t>, W. Lieschen-Müller</w:t>
      </w:r>
      <w:r w:rsidRPr="00651044">
        <w:rPr>
          <w:vertAlign w:val="superscript"/>
        </w:rPr>
        <w:t>1</w:t>
      </w:r>
    </w:p>
    <w:p w:rsidR="00A20BF2" w:rsidRPr="00554D17" w:rsidRDefault="00A20BF2" w:rsidP="00E31527"/>
    <w:p w:rsidR="00651044" w:rsidRPr="00E31527" w:rsidRDefault="00651044" w:rsidP="00E31527">
      <w:pPr>
        <w:pStyle w:val="Institut"/>
      </w:pPr>
      <w:r w:rsidRPr="00E31527">
        <w:rPr>
          <w:vertAlign w:val="superscript"/>
        </w:rPr>
        <w:t>1</w:t>
      </w:r>
      <w:r w:rsidR="00684751" w:rsidRPr="00E31527">
        <w:t xml:space="preserve">Institut </w:t>
      </w:r>
      <w:r w:rsidRPr="00E31527">
        <w:t>A, Universität A, 10815 Irgendwo</w:t>
      </w:r>
    </w:p>
    <w:p w:rsidR="00651044" w:rsidRPr="00E31527" w:rsidRDefault="00651044" w:rsidP="008B11D2">
      <w:pPr>
        <w:pStyle w:val="Institut"/>
      </w:pPr>
      <w:r w:rsidRPr="00E31527">
        <w:rPr>
          <w:vertAlign w:val="superscript"/>
        </w:rPr>
        <w:t>2</w:t>
      </w:r>
      <w:r w:rsidRPr="00E31527">
        <w:t xml:space="preserve">Institut B, Universität B, 14711 </w:t>
      </w:r>
      <w:proofErr w:type="spellStart"/>
      <w:r w:rsidRPr="00E31527">
        <w:t>Sonstwo</w:t>
      </w:r>
      <w:proofErr w:type="spellEnd"/>
    </w:p>
    <w:p w:rsidR="00A20BF2" w:rsidRDefault="00A20BF2" w:rsidP="00E31527"/>
    <w:p w:rsidR="00A20BF2" w:rsidRDefault="00A20BF2" w:rsidP="002C7D11">
      <w:pPr>
        <w:pStyle w:val="berschrift1"/>
      </w:pPr>
      <w:r>
        <w:t>Ein</w:t>
      </w:r>
      <w:r w:rsidR="00684751">
        <w:t>leitung</w:t>
      </w:r>
    </w:p>
    <w:p w:rsidR="00A20BF2" w:rsidRPr="00E31527" w:rsidRDefault="00624882" w:rsidP="00DB7CC7">
      <w:r w:rsidRPr="00E31527">
        <w:t xml:space="preserve">Nach der Detektion von QTL für Leistungsmerkmale gerieten in den letzten Jahren die funktionalen Merkmale in den Fokus der Wissenschaft, zu denen auch die </w:t>
      </w:r>
      <w:proofErr w:type="spellStart"/>
      <w:r w:rsidRPr="00E31527">
        <w:t>Abkalbemerkmale</w:t>
      </w:r>
      <w:proofErr w:type="spellEnd"/>
      <w:r w:rsidRPr="00E31527">
        <w:t xml:space="preserve"> gehören. Diese zeichnen sich vornehmlich durch geringe </w:t>
      </w:r>
      <w:proofErr w:type="spellStart"/>
      <w:r w:rsidRPr="00E31527">
        <w:t>Heritabilitäten</w:t>
      </w:r>
      <w:proofErr w:type="spellEnd"/>
      <w:r w:rsidRPr="00E31527">
        <w:t xml:space="preserve"> und einen geringen Einfluss auf den Gesamtzuchtwert aus. Des Weiteren ist bei diesen Merkmalen sowohl der direkte Effekt des Kalbes als auch der Effekt der Mutter zu berücksichtigen. Da direkte und </w:t>
      </w:r>
      <w:proofErr w:type="spellStart"/>
      <w:r w:rsidRPr="00E31527">
        <w:t>maternale</w:t>
      </w:r>
      <w:proofErr w:type="spellEnd"/>
      <w:r w:rsidRPr="00E31527">
        <w:t xml:space="preserve"> Effekte negativ korreliert sind, ergeben sich daraus Probleme bei der züchterischen Bearbeitung nach herkömmlichen Zuchtmethoden. Durch die Kenntnis von QTL könnten diese Merkmale gezielt mittels </w:t>
      </w:r>
      <w:proofErr w:type="spellStart"/>
      <w:r w:rsidRPr="00E31527">
        <w:t>markergestützter</w:t>
      </w:r>
      <w:proofErr w:type="spellEnd"/>
      <w:r w:rsidRPr="00E31527">
        <w:t xml:space="preserve"> Selektion bearbeitet werden und in ein bestehendes Zuchtprogramm integriert werden. In den letzten Jahren wurden in fast allen Holstein Populationen QTL für den Geburtsverlauf des Rindes kartiert (u.a. Kühn et al. 2003, Schnabel et al. 2005, </w:t>
      </w:r>
      <w:proofErr w:type="spellStart"/>
      <w:r w:rsidRPr="00E31527">
        <w:t>Thomasen</w:t>
      </w:r>
      <w:proofErr w:type="spellEnd"/>
      <w:r w:rsidRPr="00E31527">
        <w:t xml:space="preserve"> et al. 2008). In einer vorangegangenen Studie (Seidenspinner et al. 2007) konnte gezeigt werden, dass die Aufteilung der Zuchtwerte nach Paritäten für Kalbemerkmale zur Detektion von QTL von großer Bedeutung ist. In weiteren Untersuchungen konnten die QTL für den Geburtsverlauf auf BTA10 von Kühn et al. (2003) bestätigt und weitere am QTL segregier</w:t>
      </w:r>
      <w:r w:rsidR="00D83171" w:rsidRPr="00E31527">
        <w:t xml:space="preserve">ende Familien ermittelt werden. </w:t>
      </w:r>
      <w:r w:rsidRPr="00E31527">
        <w:t xml:space="preserve">Ziel dieser Arbeit war die Minimierung des </w:t>
      </w:r>
      <w:proofErr w:type="spellStart"/>
      <w:r w:rsidRPr="00E31527">
        <w:t>Konfidenzintervalles</w:t>
      </w:r>
      <w:proofErr w:type="spellEnd"/>
      <w:r w:rsidRPr="00E31527">
        <w:t xml:space="preserve"> für einen möglichen QTL auf BTA10 für den Geburtsverlauf beim Rind und die Ableitung positioneller </w:t>
      </w:r>
      <w:proofErr w:type="spellStart"/>
      <w:r w:rsidRPr="00E31527">
        <w:t>Kandidatengene</w:t>
      </w:r>
      <w:proofErr w:type="spellEnd"/>
      <w:r w:rsidRPr="00E31527">
        <w:t xml:space="preserve">. Darauf aufbauend ist die vergleichende Sequenzierung der </w:t>
      </w:r>
      <w:proofErr w:type="spellStart"/>
      <w:r w:rsidRPr="00E31527">
        <w:t>Kandidatengene</w:t>
      </w:r>
      <w:proofErr w:type="spellEnd"/>
      <w:r w:rsidRPr="00E31527">
        <w:t xml:space="preserve"> zur Identifizierung von Polymorphismen geplant, die nachfolgend für Assoziationsstudien verwendet werden sollen.</w:t>
      </w:r>
    </w:p>
    <w:p w:rsidR="00A20BF2" w:rsidRDefault="00A20BF2" w:rsidP="00E31527">
      <w:pPr>
        <w:pStyle w:val="berschrift1"/>
      </w:pPr>
      <w:r>
        <w:t>Material und Methoden</w:t>
      </w:r>
    </w:p>
    <w:p w:rsidR="00624882" w:rsidRDefault="00624882" w:rsidP="00E31527">
      <w:r w:rsidRPr="00943114">
        <w:t xml:space="preserve">Grundlage der Untersuchung war ein </w:t>
      </w:r>
      <w:proofErr w:type="spellStart"/>
      <w:r w:rsidRPr="00943114">
        <w:t>Granddaughter</w:t>
      </w:r>
      <w:proofErr w:type="spellEnd"/>
      <w:r w:rsidRPr="00943114">
        <w:t xml:space="preserve"> Design (GDD) bestehend aus</w:t>
      </w:r>
      <w:r>
        <w:t xml:space="preserve"> 18 </w:t>
      </w:r>
      <w:proofErr w:type="spellStart"/>
      <w:r>
        <w:t>paternalen</w:t>
      </w:r>
      <w:proofErr w:type="spellEnd"/>
      <w:r>
        <w:t xml:space="preserve"> Halbgeschwisterfamilien mit maximal 1072 Söhnen, wobei die Anzahl der Söhne variierte. Aufgrund der in Deutschland üblichen Anpaarung von Testbullen an Mehrkalbskühe </w:t>
      </w:r>
      <w:r>
        <w:lastRenderedPageBreak/>
        <w:t>musste der Datensatz für die direkten Effekte in der ersten Parität auf 359 Söhne reduziert werden.</w:t>
      </w:r>
      <w:r w:rsidRPr="00943114">
        <w:t xml:space="preserve"> </w:t>
      </w:r>
      <w:r>
        <w:t>Des Weiteren konnte auch für die dritte Parität nicht auf den gesamten Datensatz zurückgegriffen werden, da hier noch nicht genügend Informationen für alle Bullen erhältlich waren. Eine genauere Übersicht gibt Tabelle 1.</w:t>
      </w:r>
    </w:p>
    <w:p w:rsidR="00276CD2" w:rsidRDefault="00276CD2" w:rsidP="00E31527">
      <w:pPr>
        <w:pStyle w:val="Textkrper"/>
      </w:pPr>
    </w:p>
    <w:p w:rsidR="00276CD2" w:rsidRPr="00276CD2" w:rsidRDefault="00276CD2" w:rsidP="004A14C6">
      <w:r w:rsidRPr="00276CD2">
        <w:rPr>
          <w:b/>
        </w:rPr>
        <w:t>Tabelle 1:</w:t>
      </w:r>
      <w:r w:rsidRPr="00276CD2">
        <w:t xml:space="preserve"> Ergebnisse der QTL-Analysen in der </w:t>
      </w:r>
      <w:proofErr w:type="spellStart"/>
      <w:r w:rsidRPr="00276CD2">
        <w:t>Callipyge</w:t>
      </w:r>
      <w:proofErr w:type="spellEnd"/>
      <w:r w:rsidRPr="00276CD2">
        <w:t xml:space="preserve">-Region des Schweines. </w:t>
      </w:r>
    </w:p>
    <w:tbl>
      <w:tblPr>
        <w:tblW w:w="8853" w:type="dxa"/>
        <w:tblLayout w:type="fixed"/>
        <w:tblCellMar>
          <w:left w:w="70" w:type="dxa"/>
          <w:right w:w="70" w:type="dxa"/>
        </w:tblCellMar>
        <w:tblLook w:val="0000" w:firstRow="0" w:lastRow="0" w:firstColumn="0" w:lastColumn="0" w:noHBand="0" w:noVBand="0"/>
      </w:tblPr>
      <w:tblGrid>
        <w:gridCol w:w="2733"/>
        <w:gridCol w:w="1063"/>
        <w:gridCol w:w="745"/>
        <w:gridCol w:w="1471"/>
        <w:gridCol w:w="1435"/>
        <w:gridCol w:w="1406"/>
      </w:tblGrid>
      <w:tr w:rsidR="00382442" w:rsidRPr="00467599" w:rsidTr="00382442">
        <w:trPr>
          <w:trHeight w:val="255"/>
        </w:trPr>
        <w:tc>
          <w:tcPr>
            <w:tcW w:w="2733" w:type="dxa"/>
            <w:tcBorders>
              <w:top w:val="single" w:sz="4" w:space="0" w:color="auto"/>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Merkmal</w:t>
            </w:r>
          </w:p>
        </w:tc>
        <w:tc>
          <w:tcPr>
            <w:tcW w:w="1063" w:type="dxa"/>
            <w:tcBorders>
              <w:top w:val="single" w:sz="4" w:space="0" w:color="auto"/>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F-Wert</w:t>
            </w:r>
            <w:r>
              <w:rPr>
                <w:rFonts w:eastAsia="MS Mincho"/>
                <w:vertAlign w:val="superscript"/>
                <w:lang w:eastAsia="ja-JP"/>
              </w:rPr>
              <w:t>1</w:t>
            </w:r>
            <w:r w:rsidRPr="00382442">
              <w:rPr>
                <w:rFonts w:eastAsia="MS Mincho"/>
                <w:vertAlign w:val="superscript"/>
                <w:lang w:eastAsia="ja-JP"/>
              </w:rPr>
              <w:t>)</w:t>
            </w:r>
          </w:p>
        </w:tc>
        <w:tc>
          <w:tcPr>
            <w:tcW w:w="745" w:type="dxa"/>
            <w:tcBorders>
              <w:top w:val="single" w:sz="4" w:space="0" w:color="auto"/>
              <w:left w:val="nil"/>
              <w:bottom w:val="single" w:sz="4" w:space="0" w:color="auto"/>
              <w:right w:val="nil"/>
            </w:tcBorders>
          </w:tcPr>
          <w:p w:rsidR="00382442" w:rsidRPr="00382442" w:rsidRDefault="00382442" w:rsidP="00E31527">
            <w:pPr>
              <w:rPr>
                <w:rFonts w:eastAsia="MS Mincho"/>
                <w:lang w:eastAsia="ja-JP"/>
              </w:rPr>
            </w:pPr>
            <w:r>
              <w:rPr>
                <w:rFonts w:eastAsia="MS Mincho"/>
                <w:lang w:eastAsia="ja-JP"/>
              </w:rPr>
              <w:t>LOD</w:t>
            </w:r>
          </w:p>
        </w:tc>
        <w:tc>
          <w:tcPr>
            <w:tcW w:w="1471" w:type="dxa"/>
            <w:tcBorders>
              <w:top w:val="single" w:sz="4" w:space="0" w:color="auto"/>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 xml:space="preserve">Additiv </w:t>
            </w:r>
            <w:r>
              <w:rPr>
                <w:rFonts w:eastAsia="MS Mincho"/>
                <w:vertAlign w:val="superscript"/>
                <w:lang w:eastAsia="ja-JP"/>
              </w:rPr>
              <w:t>2</w:t>
            </w:r>
            <w:r w:rsidRPr="00382442">
              <w:rPr>
                <w:rFonts w:eastAsia="MS Mincho"/>
                <w:vertAlign w:val="superscript"/>
                <w:lang w:eastAsia="ja-JP"/>
              </w:rPr>
              <w:t>)</w:t>
            </w:r>
          </w:p>
        </w:tc>
        <w:tc>
          <w:tcPr>
            <w:tcW w:w="1435" w:type="dxa"/>
            <w:tcBorders>
              <w:top w:val="single" w:sz="4" w:space="0" w:color="auto"/>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Dominanz</w:t>
            </w:r>
            <w:r>
              <w:rPr>
                <w:rFonts w:eastAsia="MS Mincho"/>
                <w:vertAlign w:val="superscript"/>
                <w:lang w:eastAsia="ja-JP"/>
              </w:rPr>
              <w:t>2</w:t>
            </w:r>
            <w:r w:rsidRPr="00382442">
              <w:rPr>
                <w:rFonts w:eastAsia="MS Mincho"/>
                <w:vertAlign w:val="superscript"/>
                <w:lang w:eastAsia="ja-JP"/>
              </w:rPr>
              <w:t>)</w:t>
            </w:r>
          </w:p>
        </w:tc>
        <w:tc>
          <w:tcPr>
            <w:tcW w:w="1406" w:type="dxa"/>
            <w:tcBorders>
              <w:top w:val="single" w:sz="4" w:space="0" w:color="auto"/>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Imprinting</w:t>
            </w:r>
            <w:r>
              <w:rPr>
                <w:rFonts w:eastAsia="MS Mincho"/>
                <w:vertAlign w:val="superscript"/>
                <w:lang w:eastAsia="ja-JP"/>
              </w:rPr>
              <w:t>2</w:t>
            </w:r>
            <w:r w:rsidRPr="00382442">
              <w:rPr>
                <w:rFonts w:eastAsia="MS Mincho"/>
                <w:vertAlign w:val="superscript"/>
                <w:lang w:eastAsia="ja-JP"/>
              </w:rPr>
              <w:t>)</w:t>
            </w:r>
          </w:p>
        </w:tc>
      </w:tr>
      <w:tr w:rsidR="00382442" w:rsidRPr="00467599" w:rsidTr="00382442">
        <w:trPr>
          <w:trHeight w:val="255"/>
        </w:trPr>
        <w:tc>
          <w:tcPr>
            <w:tcW w:w="2733" w:type="dxa"/>
            <w:tcBorders>
              <w:top w:val="single" w:sz="4" w:space="0" w:color="auto"/>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Speckdicke (Kamm)</w:t>
            </w:r>
          </w:p>
        </w:tc>
        <w:tc>
          <w:tcPr>
            <w:tcW w:w="1063" w:type="dxa"/>
            <w:tcBorders>
              <w:top w:val="single" w:sz="4" w:space="0" w:color="auto"/>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31</w:t>
            </w:r>
          </w:p>
        </w:tc>
        <w:tc>
          <w:tcPr>
            <w:tcW w:w="745" w:type="dxa"/>
            <w:tcBorders>
              <w:top w:val="single" w:sz="4" w:space="0" w:color="auto"/>
              <w:left w:val="nil"/>
              <w:bottom w:val="nil"/>
              <w:right w:val="nil"/>
            </w:tcBorders>
            <w:vAlign w:val="bottom"/>
          </w:tcPr>
          <w:p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504</w:t>
            </w:r>
          </w:p>
        </w:tc>
        <w:tc>
          <w:tcPr>
            <w:tcW w:w="1471" w:type="dxa"/>
            <w:tcBorders>
              <w:top w:val="single" w:sz="4" w:space="0" w:color="auto"/>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029±0</w:t>
            </w:r>
            <w:r>
              <w:rPr>
                <w:rFonts w:eastAsia="MS Mincho"/>
                <w:lang w:eastAsia="ja-JP"/>
              </w:rPr>
              <w:t>,</w:t>
            </w:r>
            <w:r w:rsidRPr="00382442">
              <w:rPr>
                <w:rFonts w:eastAsia="MS Mincho"/>
                <w:lang w:eastAsia="ja-JP"/>
              </w:rPr>
              <w:t>016</w:t>
            </w:r>
          </w:p>
        </w:tc>
        <w:tc>
          <w:tcPr>
            <w:tcW w:w="1435" w:type="dxa"/>
            <w:tcBorders>
              <w:top w:val="single" w:sz="4" w:space="0" w:color="auto"/>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023</w:t>
            </w:r>
          </w:p>
        </w:tc>
        <w:tc>
          <w:tcPr>
            <w:tcW w:w="1406" w:type="dxa"/>
            <w:tcBorders>
              <w:top w:val="single" w:sz="4" w:space="0" w:color="auto"/>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027±0</w:t>
            </w:r>
            <w:r>
              <w:rPr>
                <w:rFonts w:eastAsia="MS Mincho"/>
                <w:lang w:eastAsia="ja-JP"/>
              </w:rPr>
              <w:t>,</w:t>
            </w:r>
            <w:r w:rsidRPr="00382442">
              <w:rPr>
                <w:rFonts w:eastAsia="MS Mincho"/>
                <w:lang w:eastAsia="ja-JP"/>
              </w:rPr>
              <w:t>019</w:t>
            </w:r>
          </w:p>
        </w:tc>
      </w:tr>
      <w:tr w:rsidR="00382442" w:rsidRPr="00467599" w:rsidTr="00382442">
        <w:trPr>
          <w:trHeight w:val="255"/>
        </w:trPr>
        <w:tc>
          <w:tcPr>
            <w:tcW w:w="2733"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Speckdicke (Rückenmitte)</w:t>
            </w:r>
          </w:p>
        </w:tc>
        <w:tc>
          <w:tcPr>
            <w:tcW w:w="1063"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86</w:t>
            </w:r>
          </w:p>
        </w:tc>
        <w:tc>
          <w:tcPr>
            <w:tcW w:w="745" w:type="dxa"/>
            <w:tcBorders>
              <w:top w:val="nil"/>
              <w:left w:val="nil"/>
              <w:bottom w:val="nil"/>
              <w:right w:val="nil"/>
            </w:tcBorders>
            <w:vAlign w:val="bottom"/>
          </w:tcPr>
          <w:p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857</w:t>
            </w:r>
          </w:p>
        </w:tc>
        <w:tc>
          <w:tcPr>
            <w:tcW w:w="1471"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033 ±0</w:t>
            </w:r>
            <w:r>
              <w:rPr>
                <w:rFonts w:eastAsia="MS Mincho"/>
                <w:lang w:eastAsia="ja-JP"/>
              </w:rPr>
              <w:t>,</w:t>
            </w:r>
            <w:r w:rsidRPr="00382442">
              <w:rPr>
                <w:rFonts w:eastAsia="MS Mincho"/>
                <w:lang w:eastAsia="ja-JP"/>
              </w:rPr>
              <w:t>014</w:t>
            </w:r>
          </w:p>
        </w:tc>
        <w:tc>
          <w:tcPr>
            <w:tcW w:w="1435"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020</w:t>
            </w:r>
          </w:p>
        </w:tc>
        <w:tc>
          <w:tcPr>
            <w:tcW w:w="1406"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009±0</w:t>
            </w:r>
            <w:r>
              <w:rPr>
                <w:rFonts w:eastAsia="MS Mincho"/>
                <w:lang w:eastAsia="ja-JP"/>
              </w:rPr>
              <w:t>,</w:t>
            </w:r>
            <w:r w:rsidRPr="00382442">
              <w:rPr>
                <w:rFonts w:eastAsia="MS Mincho"/>
                <w:lang w:eastAsia="ja-JP"/>
              </w:rPr>
              <w:t>017</w:t>
            </w:r>
          </w:p>
        </w:tc>
      </w:tr>
      <w:tr w:rsidR="00382442" w:rsidRPr="00467599" w:rsidTr="00382442">
        <w:trPr>
          <w:trHeight w:val="255"/>
        </w:trPr>
        <w:tc>
          <w:tcPr>
            <w:tcW w:w="2733"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Speckdicke (Lende)</w:t>
            </w:r>
          </w:p>
        </w:tc>
        <w:tc>
          <w:tcPr>
            <w:tcW w:w="1063"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07</w:t>
            </w:r>
          </w:p>
        </w:tc>
        <w:tc>
          <w:tcPr>
            <w:tcW w:w="745" w:type="dxa"/>
            <w:tcBorders>
              <w:top w:val="nil"/>
              <w:left w:val="nil"/>
              <w:bottom w:val="nil"/>
              <w:right w:val="nil"/>
            </w:tcBorders>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694</w:t>
            </w:r>
          </w:p>
        </w:tc>
        <w:tc>
          <w:tcPr>
            <w:tcW w:w="1471"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020±0</w:t>
            </w:r>
            <w:r>
              <w:rPr>
                <w:rFonts w:eastAsia="MS Mincho"/>
                <w:lang w:eastAsia="ja-JP"/>
              </w:rPr>
              <w:t>,</w:t>
            </w:r>
            <w:r w:rsidRPr="00382442">
              <w:rPr>
                <w:rFonts w:eastAsia="MS Mincho"/>
                <w:lang w:eastAsia="ja-JP"/>
              </w:rPr>
              <w:t>015</w:t>
            </w:r>
          </w:p>
        </w:tc>
        <w:tc>
          <w:tcPr>
            <w:tcW w:w="1435"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019±0</w:t>
            </w:r>
            <w:r>
              <w:rPr>
                <w:rFonts w:eastAsia="MS Mincho"/>
                <w:lang w:eastAsia="ja-JP"/>
              </w:rPr>
              <w:t>,</w:t>
            </w:r>
            <w:r w:rsidRPr="00382442">
              <w:rPr>
                <w:rFonts w:eastAsia="MS Mincho"/>
                <w:lang w:eastAsia="ja-JP"/>
              </w:rPr>
              <w:t>024</w:t>
            </w:r>
          </w:p>
        </w:tc>
        <w:tc>
          <w:tcPr>
            <w:tcW w:w="1406"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017±0</w:t>
            </w:r>
            <w:r>
              <w:rPr>
                <w:rFonts w:eastAsia="MS Mincho"/>
                <w:lang w:eastAsia="ja-JP"/>
              </w:rPr>
              <w:t>,</w:t>
            </w:r>
            <w:r w:rsidRPr="00382442">
              <w:rPr>
                <w:rFonts w:eastAsia="MS Mincho"/>
                <w:lang w:eastAsia="ja-JP"/>
              </w:rPr>
              <w:t>019</w:t>
            </w:r>
          </w:p>
        </w:tc>
      </w:tr>
      <w:tr w:rsidR="00382442" w:rsidRPr="00467599" w:rsidTr="00382442">
        <w:trPr>
          <w:trHeight w:val="255"/>
        </w:trPr>
        <w:tc>
          <w:tcPr>
            <w:tcW w:w="2733"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Seitenspeckdicke</w:t>
            </w:r>
          </w:p>
        </w:tc>
        <w:tc>
          <w:tcPr>
            <w:tcW w:w="1063"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4</w:t>
            </w:r>
            <w:r>
              <w:rPr>
                <w:rFonts w:eastAsia="MS Mincho"/>
                <w:lang w:eastAsia="ja-JP"/>
              </w:rPr>
              <w:t>,</w:t>
            </w:r>
            <w:r w:rsidRPr="00382442">
              <w:rPr>
                <w:rFonts w:eastAsia="MS Mincho"/>
                <w:lang w:eastAsia="ja-JP"/>
              </w:rPr>
              <w:t>87**</w:t>
            </w:r>
          </w:p>
        </w:tc>
        <w:tc>
          <w:tcPr>
            <w:tcW w:w="745" w:type="dxa"/>
            <w:tcBorders>
              <w:top w:val="nil"/>
              <w:left w:val="nil"/>
              <w:bottom w:val="nil"/>
              <w:right w:val="nil"/>
            </w:tcBorders>
            <w:vAlign w:val="bottom"/>
          </w:tcPr>
          <w:p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163</w:t>
            </w:r>
          </w:p>
        </w:tc>
        <w:tc>
          <w:tcPr>
            <w:tcW w:w="1471"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072±0</w:t>
            </w:r>
            <w:r>
              <w:rPr>
                <w:rFonts w:eastAsia="MS Mincho"/>
                <w:lang w:eastAsia="ja-JP"/>
              </w:rPr>
              <w:t>,</w:t>
            </w:r>
            <w:r w:rsidRPr="00382442">
              <w:rPr>
                <w:rFonts w:eastAsia="MS Mincho"/>
                <w:lang w:eastAsia="ja-JP"/>
              </w:rPr>
              <w:t>022</w:t>
            </w:r>
          </w:p>
        </w:tc>
        <w:tc>
          <w:tcPr>
            <w:tcW w:w="1435"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032±0</w:t>
            </w:r>
            <w:r>
              <w:rPr>
                <w:rFonts w:eastAsia="MS Mincho"/>
                <w:lang w:eastAsia="ja-JP"/>
              </w:rPr>
              <w:t>,</w:t>
            </w:r>
            <w:r w:rsidRPr="00382442">
              <w:rPr>
                <w:rFonts w:eastAsia="MS Mincho"/>
                <w:lang w:eastAsia="ja-JP"/>
              </w:rPr>
              <w:t>032</w:t>
            </w:r>
          </w:p>
        </w:tc>
        <w:tc>
          <w:tcPr>
            <w:tcW w:w="1406" w:type="dxa"/>
            <w:tcBorders>
              <w:top w:val="nil"/>
              <w:left w:val="nil"/>
              <w:bottom w:val="nil"/>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044±0</w:t>
            </w:r>
            <w:r>
              <w:rPr>
                <w:rFonts w:eastAsia="MS Mincho"/>
                <w:lang w:eastAsia="ja-JP"/>
              </w:rPr>
              <w:t>,</w:t>
            </w:r>
            <w:r w:rsidRPr="00382442">
              <w:rPr>
                <w:rFonts w:eastAsia="MS Mincho"/>
                <w:lang w:eastAsia="ja-JP"/>
              </w:rPr>
              <w:t>027</w:t>
            </w:r>
          </w:p>
        </w:tc>
      </w:tr>
      <w:tr w:rsidR="00382442" w:rsidRPr="00467599" w:rsidTr="00382442">
        <w:trPr>
          <w:trHeight w:val="255"/>
        </w:trPr>
        <w:tc>
          <w:tcPr>
            <w:tcW w:w="2733" w:type="dxa"/>
            <w:tcBorders>
              <w:top w:val="nil"/>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proofErr w:type="spellStart"/>
            <w:r w:rsidRPr="00382442">
              <w:rPr>
                <w:rFonts w:eastAsia="MS Mincho"/>
                <w:lang w:eastAsia="ja-JP"/>
              </w:rPr>
              <w:t>Speckmaß</w:t>
            </w:r>
            <w:proofErr w:type="spellEnd"/>
            <w:r w:rsidRPr="00382442">
              <w:rPr>
                <w:rFonts w:eastAsia="MS Mincho"/>
                <w:lang w:eastAsia="ja-JP"/>
              </w:rPr>
              <w:t xml:space="preserve"> FOM</w:t>
            </w:r>
          </w:p>
        </w:tc>
        <w:tc>
          <w:tcPr>
            <w:tcW w:w="1063" w:type="dxa"/>
            <w:tcBorders>
              <w:top w:val="nil"/>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81*</w:t>
            </w:r>
          </w:p>
        </w:tc>
        <w:tc>
          <w:tcPr>
            <w:tcW w:w="745" w:type="dxa"/>
            <w:tcBorders>
              <w:top w:val="nil"/>
              <w:left w:val="nil"/>
              <w:bottom w:val="single" w:sz="4" w:space="0" w:color="auto"/>
              <w:right w:val="nil"/>
            </w:tcBorders>
            <w:vAlign w:val="bottom"/>
          </w:tcPr>
          <w:p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475</w:t>
            </w:r>
          </w:p>
        </w:tc>
        <w:tc>
          <w:tcPr>
            <w:tcW w:w="1471" w:type="dxa"/>
            <w:tcBorders>
              <w:top w:val="nil"/>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420±0</w:t>
            </w:r>
            <w:r>
              <w:rPr>
                <w:rFonts w:eastAsia="MS Mincho"/>
                <w:lang w:eastAsia="ja-JP"/>
              </w:rPr>
              <w:t>,</w:t>
            </w:r>
            <w:r w:rsidRPr="00382442">
              <w:rPr>
                <w:rFonts w:eastAsia="MS Mincho"/>
                <w:lang w:eastAsia="ja-JP"/>
              </w:rPr>
              <w:t>135</w:t>
            </w:r>
          </w:p>
        </w:tc>
        <w:tc>
          <w:tcPr>
            <w:tcW w:w="1435" w:type="dxa"/>
            <w:tcBorders>
              <w:top w:val="nil"/>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109±0</w:t>
            </w:r>
            <w:r>
              <w:rPr>
                <w:rFonts w:eastAsia="MS Mincho"/>
                <w:lang w:eastAsia="ja-JP"/>
              </w:rPr>
              <w:t>,</w:t>
            </w:r>
            <w:r w:rsidRPr="00382442">
              <w:rPr>
                <w:rFonts w:eastAsia="MS Mincho"/>
                <w:lang w:eastAsia="ja-JP"/>
              </w:rPr>
              <w:t>201</w:t>
            </w:r>
          </w:p>
        </w:tc>
        <w:tc>
          <w:tcPr>
            <w:tcW w:w="1406" w:type="dxa"/>
            <w:tcBorders>
              <w:top w:val="nil"/>
              <w:left w:val="nil"/>
              <w:bottom w:val="single" w:sz="4" w:space="0" w:color="auto"/>
              <w:right w:val="nil"/>
            </w:tcBorders>
            <w:shd w:val="clear" w:color="auto" w:fill="auto"/>
            <w:noWrap/>
            <w:vAlign w:val="bottom"/>
          </w:tcPr>
          <w:p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199±0</w:t>
            </w:r>
            <w:r>
              <w:rPr>
                <w:rFonts w:eastAsia="MS Mincho"/>
                <w:lang w:eastAsia="ja-JP"/>
              </w:rPr>
              <w:t>,</w:t>
            </w:r>
            <w:r w:rsidRPr="00382442">
              <w:rPr>
                <w:rFonts w:eastAsia="MS Mincho"/>
                <w:lang w:eastAsia="ja-JP"/>
              </w:rPr>
              <w:t>166</w:t>
            </w:r>
          </w:p>
        </w:tc>
      </w:tr>
    </w:tbl>
    <w:p w:rsidR="00276CD2" w:rsidRPr="00382442" w:rsidRDefault="00382442" w:rsidP="00E31527">
      <w:pPr>
        <w:rPr>
          <w:rFonts w:ascii="(Asiatische Schriftart verwende" w:hAnsi="(Asiatische Schriftart verwende"/>
          <w:vertAlign w:val="superscript"/>
        </w:rPr>
      </w:pPr>
      <w:r>
        <w:rPr>
          <w:rFonts w:ascii="(Asiatische Schriftart verwende" w:hAnsi="(Asiatische Schriftart verwende"/>
          <w:vertAlign w:val="superscript"/>
        </w:rPr>
        <w:t>1</w:t>
      </w:r>
      <w:r w:rsidR="00276CD2" w:rsidRPr="00810699">
        <w:rPr>
          <w:rFonts w:ascii="(Asiatische Schriftart verwende" w:hAnsi="(Asiatische Schriftart verwende"/>
          <w:vertAlign w:val="superscript"/>
        </w:rPr>
        <w:t>)</w:t>
      </w:r>
      <w:r w:rsidR="00276CD2" w:rsidRPr="00810699">
        <w:t xml:space="preserve"> *: p&lt;0.05, **:p&lt;0,01; </w:t>
      </w:r>
      <w:r>
        <w:rPr>
          <w:rFonts w:ascii="(Asiatische Schriftart verwende" w:hAnsi="(Asiatische Schriftart verwende"/>
          <w:vertAlign w:val="superscript"/>
        </w:rPr>
        <w:t>2</w:t>
      </w:r>
      <w:r w:rsidR="00276CD2" w:rsidRPr="00810699">
        <w:rPr>
          <w:rFonts w:ascii="(Asiatische Schriftart verwende" w:hAnsi="(Asiatische Schriftart verwende"/>
          <w:vertAlign w:val="superscript"/>
        </w:rPr>
        <w:t>)</w:t>
      </w:r>
      <w:r w:rsidR="00276CD2" w:rsidRPr="00810699">
        <w:t xml:space="preserve"> Effektschätzer </w:t>
      </w:r>
      <w:r w:rsidR="00276CD2" w:rsidRPr="00810699">
        <w:rPr>
          <w:rFonts w:eastAsia="MS Mincho"/>
          <w:lang w:eastAsia="ja-JP"/>
        </w:rPr>
        <w:t>± Standardfehler</w:t>
      </w:r>
      <w:r w:rsidR="00276CD2">
        <w:rPr>
          <w:rFonts w:eastAsia="MS Mincho"/>
          <w:lang w:eastAsia="ja-JP"/>
        </w:rPr>
        <w:t>.</w:t>
      </w:r>
    </w:p>
    <w:p w:rsidR="00624882" w:rsidRDefault="00624882" w:rsidP="00E31527"/>
    <w:p w:rsidR="00624882" w:rsidRDefault="00624882" w:rsidP="00E31527">
      <w:r w:rsidRPr="009208D6">
        <w:t>Für die Fe</w:t>
      </w:r>
      <w:r>
        <w:t xml:space="preserve">inkartierung wurden 26 </w:t>
      </w:r>
      <w:proofErr w:type="spellStart"/>
      <w:r>
        <w:t>Mikrosatelittenmarker</w:t>
      </w:r>
      <w:proofErr w:type="spellEnd"/>
      <w:r>
        <w:t xml:space="preserve"> auf BTA10 typisiert. Die Marker deckte</w:t>
      </w:r>
      <w:r w:rsidR="00D83171">
        <w:t>n 53 </w:t>
      </w:r>
      <w:proofErr w:type="spellStart"/>
      <w:r>
        <w:t>cM</w:t>
      </w:r>
      <w:proofErr w:type="spellEnd"/>
      <w:r>
        <w:t xml:space="preserve"> von Chromosom 10 ab, was einem durchschnittlichen </w:t>
      </w:r>
      <w:proofErr w:type="spellStart"/>
      <w:r>
        <w:t>Markerintervall</w:t>
      </w:r>
      <w:proofErr w:type="spellEnd"/>
      <w:r>
        <w:t xml:space="preserve"> von 2,04 </w:t>
      </w:r>
      <w:proofErr w:type="spellStart"/>
      <w:r>
        <w:t>cM</w:t>
      </w:r>
      <w:proofErr w:type="spellEnd"/>
      <w:r>
        <w:t xml:space="preserve"> entspricht. Alle Marker wurden aus der Karte von </w:t>
      </w:r>
      <w:proofErr w:type="spellStart"/>
      <w:r>
        <w:t>Ihara</w:t>
      </w:r>
      <w:proofErr w:type="spellEnd"/>
      <w:r>
        <w:t xml:space="preserve"> </w:t>
      </w:r>
      <w:r w:rsidRPr="00D7347E">
        <w:rPr>
          <w:i/>
        </w:rPr>
        <w:t>et al.</w:t>
      </w:r>
      <w:r>
        <w:t xml:space="preserve"> (2004) entnommen und entsprechend ihrer genomischen Position gereiht. Als Phänotypen wurden </w:t>
      </w:r>
      <w:proofErr w:type="spellStart"/>
      <w:r>
        <w:t>univariat</w:t>
      </w:r>
      <w:proofErr w:type="spellEnd"/>
      <w:r>
        <w:t xml:space="preserve"> geschätzte Zuchtwerte der Merkmale Totgeburten </w:t>
      </w:r>
      <w:proofErr w:type="spellStart"/>
      <w:r>
        <w:t>maternal</w:t>
      </w:r>
      <w:proofErr w:type="spellEnd"/>
      <w:r>
        <w:t xml:space="preserve"> erste (TGm1), zweite (TGm2) und dritte (TGm3) Parität, sowie Kalbeverlauf </w:t>
      </w:r>
      <w:proofErr w:type="spellStart"/>
      <w:r>
        <w:t>maternal</w:t>
      </w:r>
      <w:proofErr w:type="spellEnd"/>
      <w:r>
        <w:t xml:space="preserve"> erste (KVm1), zweite (KVm2) und dritte (KVm3) Parität verwendet. Als direkte Merkmale wurden Totgeburten erste (TGp1) und weitere Paritäten (TGp2) bzw. Kalbeverlauf erste (KVp1) und weitere Paritäten (KVp2) in die Auswertung einbezogen. Die Schätzung erfolgte mit einem Vatermodell, bei dem auf weitere Abstammungsinformationen verzichtet wurde. Die Feinkartierung wurde in Zusammenarbeit mit dem FBN in Dummerstorf mit der Software TIGER (</w:t>
      </w:r>
      <w:proofErr w:type="spellStart"/>
      <w:r>
        <w:t>Baes</w:t>
      </w:r>
      <w:proofErr w:type="spellEnd"/>
      <w:r>
        <w:t xml:space="preserve"> und Reinsch 2008) durchgeführt</w:t>
      </w:r>
      <w:r w:rsidRPr="00DD5FEE">
        <w:t>. Diese Software kann kombinierte Kopplungsgleichgewichts- und Kopplungsungleichgewichtsanalysen durchführen. Die Ermit</w:t>
      </w:r>
      <w:r w:rsidR="004A14C6">
        <w:t>t</w:t>
      </w:r>
      <w:r w:rsidRPr="00DD5FEE">
        <w:t xml:space="preserve">lung der Testgröße für jede QTL-Position erfolgt mittels Residual Maximum </w:t>
      </w:r>
      <w:proofErr w:type="spellStart"/>
      <w:r w:rsidRPr="00DD5FEE">
        <w:t>Likelihood</w:t>
      </w:r>
      <w:proofErr w:type="spellEnd"/>
      <w:r w:rsidRPr="00DD5FEE">
        <w:t>.</w:t>
      </w:r>
    </w:p>
    <w:p w:rsidR="00A20BF2" w:rsidRDefault="00A20BF2" w:rsidP="00E31527"/>
    <w:p w:rsidR="00DD4481" w:rsidRPr="006D09EE" w:rsidRDefault="007825FD" w:rsidP="00E31527">
      <w:pPr>
        <w:rPr>
          <w:szCs w:val="24"/>
        </w:rPr>
      </w:pPr>
      <w:r>
        <w:rPr>
          <w:noProof/>
        </w:rPr>
        <w:lastRenderedPageBreak/>
        <w:drawing>
          <wp:inline distT="0" distB="0" distL="0" distR="0" wp14:anchorId="4E9246E1" wp14:editId="5CB6087E">
            <wp:extent cx="5288280" cy="30283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8280" cy="3028315"/>
                    </a:xfrm>
                    <a:prstGeom prst="rect">
                      <a:avLst/>
                    </a:prstGeom>
                    <a:noFill/>
                    <a:ln>
                      <a:noFill/>
                    </a:ln>
                  </pic:spPr>
                </pic:pic>
              </a:graphicData>
            </a:graphic>
          </wp:inline>
        </w:drawing>
      </w:r>
    </w:p>
    <w:p w:rsidR="00DD4481" w:rsidRDefault="00DD4481" w:rsidP="00E31527">
      <w:r w:rsidRPr="00DD4481">
        <w:rPr>
          <w:b/>
        </w:rPr>
        <w:t>Abbildung 1</w:t>
      </w:r>
      <w:r>
        <w:t xml:space="preserve">: Abweichung des </w:t>
      </w:r>
      <w:proofErr w:type="spellStart"/>
      <w:r>
        <w:t>logL</w:t>
      </w:r>
      <w:proofErr w:type="spellEnd"/>
      <w:r>
        <w:t xml:space="preserve"> für QTL vs. kein QTL für das Merkmal TGm1.</w:t>
      </w:r>
    </w:p>
    <w:p w:rsidR="00A20BF2" w:rsidRDefault="00A20BF2" w:rsidP="00E31527">
      <w:pPr>
        <w:pStyle w:val="berschrift1"/>
      </w:pPr>
      <w:r>
        <w:t>Ergebnisse und Diskussion</w:t>
      </w:r>
    </w:p>
    <w:p w:rsidR="00A20BF2" w:rsidRDefault="00DD4481" w:rsidP="00E31527">
      <w:r>
        <w:t>Von den zu erfassenden 68</w:t>
      </w:r>
      <w:r w:rsidR="00D83171">
        <w:t>60 Genotypen konnten 6833 (99.6 </w:t>
      </w:r>
      <w:r>
        <w:t xml:space="preserve">%) erfolgreich bestimmt werden. Die Anzahl polymorpher Loci betrug 18 bis 20 pro Rasse; die Zahl der pro </w:t>
      </w:r>
      <w:proofErr w:type="spellStart"/>
      <w:r>
        <w:t>Locus</w:t>
      </w:r>
      <w:proofErr w:type="spellEnd"/>
      <w:r>
        <w:t xml:space="preserve"> beobachteten Allele lag zwischen 5 und 19, und die mittleren </w:t>
      </w:r>
      <w:proofErr w:type="spellStart"/>
      <w:r>
        <w:t>Allelzahlen</w:t>
      </w:r>
      <w:proofErr w:type="spellEnd"/>
      <w:r>
        <w:t xml:space="preserve"> variierten zwischen 3.9 (</w:t>
      </w:r>
      <w:proofErr w:type="spellStart"/>
      <w:r>
        <w:t>Meishan</w:t>
      </w:r>
      <w:proofErr w:type="spellEnd"/>
      <w:r>
        <w:t>) und 9.3 (</w:t>
      </w:r>
      <w:proofErr w:type="spellStart"/>
      <w:r>
        <w:t>Meo</w:t>
      </w:r>
      <w:proofErr w:type="spellEnd"/>
      <w:r>
        <w:t xml:space="preserve">). Insgesamt zeigten die autochthonen vietnamesischen Schweinerassen nahezu die doppelte mittlere </w:t>
      </w:r>
      <w:proofErr w:type="spellStart"/>
      <w:r>
        <w:t>Allelzahl</w:t>
      </w:r>
      <w:proofErr w:type="spellEnd"/>
      <w:r>
        <w:t xml:space="preserve"> im Vergleich zu den Rassen europäischer Herkunft. Ähnliche Verhältnisse wurden bereits für den Vergleich von europäischen mit chinesischen Rassen beschrieben (Li </w:t>
      </w:r>
      <w:r w:rsidRPr="00B81DA5">
        <w:rPr>
          <w:i/>
        </w:rPr>
        <w:t>et al</w:t>
      </w:r>
      <w:r w:rsidR="00B81DA5">
        <w:t>.</w:t>
      </w:r>
      <w:r>
        <w:t xml:space="preserve"> 2000). Möglicherweise ist die große Diversität bei den indigenen Rassen auf eine weitgehende Abwesenheit von züchterischen Einflüssen zurückzuführen. Abweichungen vom Hardy-Weinberg-Gleichgewicht wurden nicht über das zufällig erwartete Maß hinaus beobachtet. Für den Inzuchtkoeffizienten F</w:t>
      </w:r>
      <w:r>
        <w:rPr>
          <w:vertAlign w:val="subscript"/>
        </w:rPr>
        <w:t>IS</w:t>
      </w:r>
      <w:r w:rsidR="00B81DA5">
        <w:t xml:space="preserve"> (Wright</w:t>
      </w:r>
      <w:r>
        <w:t xml:space="preserve"> 1951) wurden in den Rassen </w:t>
      </w:r>
      <w:proofErr w:type="spellStart"/>
      <w:r>
        <w:t>Muong</w:t>
      </w:r>
      <w:proofErr w:type="spellEnd"/>
      <w:r>
        <w:t xml:space="preserve"> </w:t>
      </w:r>
      <w:proofErr w:type="spellStart"/>
      <w:r>
        <w:t>Khuong</w:t>
      </w:r>
      <w:proofErr w:type="spellEnd"/>
      <w:r>
        <w:t xml:space="preserve">, Co, </w:t>
      </w:r>
      <w:proofErr w:type="spellStart"/>
      <w:r>
        <w:t>Meo</w:t>
      </w:r>
      <w:proofErr w:type="spellEnd"/>
      <w:r>
        <w:t xml:space="preserve"> und </w:t>
      </w:r>
      <w:proofErr w:type="spellStart"/>
      <w:r>
        <w:t>Tap</w:t>
      </w:r>
      <w:proofErr w:type="spellEnd"/>
      <w:r>
        <w:t xml:space="preserve"> Na Werte zwischen 0.062 und 0.109 beobachtet. Die F</w:t>
      </w:r>
      <w:r>
        <w:rPr>
          <w:vertAlign w:val="subscript"/>
        </w:rPr>
        <w:t>ST</w:t>
      </w:r>
      <w:r>
        <w:t xml:space="preserve">-Werte für die gruppierten vietnamesischen, exotischen und europäischen Rassen lagen zwischen 0.019 und 0.138, was nach Wright (1978) auf eine mittlere genetische Differenzierung hindeutet. Die geringsten genetischen Distanzen wurden zwischen den exotischen Rassen </w:t>
      </w:r>
      <w:proofErr w:type="spellStart"/>
      <w:r>
        <w:t>Landrace</w:t>
      </w:r>
      <w:proofErr w:type="spellEnd"/>
      <w:r>
        <w:t xml:space="preserve"> und Yorkshire in Vietnam beobachtet. Im </w:t>
      </w:r>
      <w:proofErr w:type="spellStart"/>
      <w:r>
        <w:t>Dendrogramm</w:t>
      </w:r>
      <w:proofErr w:type="spellEnd"/>
      <w:r>
        <w:t xml:space="preserve"> zeigte sich je ein Cluster für die vietnamesischen Rassen und die Rassen europäischer Herkunft. Innerhalb beider Cluster konnten jedoch deutliche Aufspaltungen beobachtet werden. Dabei waren die vietnamesischen Rassen weniger homogen, und die genetischen Distanzen spiegelten die jeweiligen räumlichen </w:t>
      </w:r>
      <w:r>
        <w:lastRenderedPageBreak/>
        <w:t xml:space="preserve">Entfernungen der </w:t>
      </w:r>
      <w:proofErr w:type="spellStart"/>
      <w:r>
        <w:t>Herkünfte</w:t>
      </w:r>
      <w:proofErr w:type="spellEnd"/>
      <w:r>
        <w:t xml:space="preserve"> wieder. Das Wildschwein wurde zusammen mit den europäischen Rassen </w:t>
      </w:r>
      <w:proofErr w:type="spellStart"/>
      <w:r>
        <w:t>geclustert</w:t>
      </w:r>
      <w:proofErr w:type="spellEnd"/>
      <w:r>
        <w:t xml:space="preserve">, während die Zuordnung von </w:t>
      </w:r>
      <w:proofErr w:type="spellStart"/>
      <w:r>
        <w:t>Meishan</w:t>
      </w:r>
      <w:proofErr w:type="spellEnd"/>
      <w:r>
        <w:t xml:space="preserve"> zum Cluster der vietnamesischen Rassen nur eine geringe Absicherung über das Bootstrapping aufwies. Die Ergebnisse dieser Studie bilden einen Beitrag zur Charakterisierung vietnamesischer autochthoner Schweinerassen und weisen klar darauf hin, dass diese Rassen ein wichtiges Reservoir an </w:t>
      </w:r>
      <w:proofErr w:type="spellStart"/>
      <w:r>
        <w:t>porcinen</w:t>
      </w:r>
      <w:proofErr w:type="spellEnd"/>
      <w:r>
        <w:t xml:space="preserve"> genetischen Ressourcen darstellen.</w:t>
      </w:r>
    </w:p>
    <w:p w:rsidR="00A20BF2" w:rsidRDefault="00A20BF2" w:rsidP="00E31527">
      <w:pPr>
        <w:pStyle w:val="berschrift1"/>
      </w:pPr>
      <w:r>
        <w:t>Literatur</w:t>
      </w:r>
    </w:p>
    <w:p w:rsidR="00A20BF2" w:rsidRPr="002938B3" w:rsidRDefault="00A20BF2" w:rsidP="00E31527">
      <w:pPr>
        <w:rPr>
          <w:lang w:val="en-GB"/>
        </w:rPr>
      </w:pPr>
      <w:r w:rsidRPr="002938B3">
        <w:rPr>
          <w:lang w:val="en-GB"/>
        </w:rPr>
        <w:t>FAO (2000): World watch lis</w:t>
      </w:r>
      <w:r w:rsidR="00684751">
        <w:rPr>
          <w:lang w:val="en-GB"/>
        </w:rPr>
        <w:t>t for domestic animal diversity</w:t>
      </w:r>
      <w:r w:rsidRPr="002938B3">
        <w:rPr>
          <w:lang w:val="en-GB"/>
        </w:rPr>
        <w:t xml:space="preserve"> (3</w:t>
      </w:r>
      <w:r w:rsidR="00684751" w:rsidRPr="00684751">
        <w:rPr>
          <w:vertAlign w:val="superscript"/>
          <w:lang w:val="en-GB"/>
        </w:rPr>
        <w:t>rd</w:t>
      </w:r>
      <w:r w:rsidRPr="002938B3">
        <w:rPr>
          <w:lang w:val="en-GB"/>
        </w:rPr>
        <w:t xml:space="preserve"> </w:t>
      </w:r>
      <w:proofErr w:type="gramStart"/>
      <w:r w:rsidRPr="002938B3">
        <w:rPr>
          <w:lang w:val="en-GB"/>
        </w:rPr>
        <w:t>ed</w:t>
      </w:r>
      <w:proofErr w:type="gramEnd"/>
      <w:r w:rsidRPr="002938B3">
        <w:rPr>
          <w:lang w:val="en-GB"/>
        </w:rPr>
        <w:t>.)</w:t>
      </w:r>
      <w:r w:rsidR="00684751">
        <w:rPr>
          <w:lang w:val="en-GB"/>
        </w:rPr>
        <w:t>.</w:t>
      </w:r>
      <w:r w:rsidRPr="002938B3">
        <w:rPr>
          <w:lang w:val="en-GB"/>
        </w:rPr>
        <w:t xml:space="preserve"> </w:t>
      </w:r>
      <w:smartTag w:uri="urn:schemas-microsoft-com:office:smarttags" w:element="City">
        <w:smartTag w:uri="urn:schemas-microsoft-com:office:smarttags" w:element="place">
          <w:r w:rsidRPr="002938B3">
            <w:rPr>
              <w:lang w:val="en-GB"/>
            </w:rPr>
            <w:t>Rome</w:t>
          </w:r>
        </w:smartTag>
      </w:smartTag>
      <w:r w:rsidRPr="002938B3">
        <w:rPr>
          <w:lang w:val="en-GB"/>
        </w:rPr>
        <w:t>: Food and Agriculture Organization of the United Nations.</w:t>
      </w:r>
    </w:p>
    <w:p w:rsidR="00A20BF2" w:rsidRPr="002938B3" w:rsidRDefault="00A20BF2" w:rsidP="00E31527">
      <w:pPr>
        <w:rPr>
          <w:lang w:val="en-GB"/>
        </w:rPr>
      </w:pPr>
      <w:proofErr w:type="spellStart"/>
      <w:r w:rsidRPr="002938B3">
        <w:rPr>
          <w:lang w:val="en-GB"/>
        </w:rPr>
        <w:t>Felsenstein</w:t>
      </w:r>
      <w:proofErr w:type="spellEnd"/>
      <w:r w:rsidRPr="002938B3">
        <w:rPr>
          <w:lang w:val="en-GB"/>
        </w:rPr>
        <w:t xml:space="preserve">, J. (1995). PHYLIP (Version 3.57c): Department of Genetics, </w:t>
      </w:r>
      <w:smartTag w:uri="urn:schemas-microsoft-com:office:smarttags" w:element="PlaceType">
        <w:r w:rsidRPr="002938B3">
          <w:rPr>
            <w:lang w:val="en-GB"/>
          </w:rPr>
          <w:t>University</w:t>
        </w:r>
      </w:smartTag>
      <w:r w:rsidRPr="002938B3">
        <w:rPr>
          <w:lang w:val="en-GB"/>
        </w:rPr>
        <w:t xml:space="preserve"> of </w:t>
      </w:r>
      <w:smartTag w:uri="urn:schemas-microsoft-com:office:smarttags" w:element="PlaceName">
        <w:r w:rsidRPr="002938B3">
          <w:rPr>
            <w:lang w:val="en-GB"/>
          </w:rPr>
          <w:t>Washington</w:t>
        </w:r>
      </w:smartTag>
      <w:r w:rsidRPr="002938B3">
        <w:rPr>
          <w:lang w:val="en-GB"/>
        </w:rPr>
        <w:t xml:space="preserve">, </w:t>
      </w:r>
      <w:smartTag w:uri="urn:schemas-microsoft-com:office:smarttags" w:element="place">
        <w:smartTag w:uri="urn:schemas-microsoft-com:office:smarttags" w:element="City">
          <w:r w:rsidRPr="002938B3">
            <w:rPr>
              <w:lang w:val="en-GB"/>
            </w:rPr>
            <w:t>Seattle</w:t>
          </w:r>
        </w:smartTag>
      </w:smartTag>
      <w:r w:rsidRPr="002938B3">
        <w:rPr>
          <w:lang w:val="en-GB"/>
        </w:rPr>
        <w:t>: distributed by the author.</w:t>
      </w:r>
    </w:p>
    <w:p w:rsidR="00A20BF2" w:rsidRPr="002938B3" w:rsidRDefault="00A20BF2" w:rsidP="00E31527">
      <w:pPr>
        <w:rPr>
          <w:lang w:val="en-GB"/>
        </w:rPr>
      </w:pPr>
      <w:r w:rsidRPr="002938B3">
        <w:rPr>
          <w:lang w:val="en-GB"/>
        </w:rPr>
        <w:t xml:space="preserve">Li, K., Chen, Y., Moran, C., Fan, B., Zhao, S., &amp; Peng, Z. (2000): Analysis of diversity and genetic relationships between four Chinese indigenous pig breeds and one Australian commercial pig breed. </w:t>
      </w:r>
      <w:r w:rsidRPr="00276CD2">
        <w:rPr>
          <w:i/>
          <w:lang w:val="en-GB"/>
        </w:rPr>
        <w:t>Anim.</w:t>
      </w:r>
      <w:r w:rsidR="00684751" w:rsidRPr="00276CD2">
        <w:rPr>
          <w:i/>
          <w:lang w:val="en-GB"/>
        </w:rPr>
        <w:t xml:space="preserve"> </w:t>
      </w:r>
      <w:r w:rsidRPr="00276CD2">
        <w:rPr>
          <w:i/>
          <w:lang w:val="en-GB"/>
        </w:rPr>
        <w:t>Genet</w:t>
      </w:r>
      <w:r w:rsidRPr="002938B3">
        <w:rPr>
          <w:lang w:val="en-GB"/>
        </w:rPr>
        <w:t xml:space="preserve">. </w:t>
      </w:r>
      <w:r w:rsidRPr="00276CD2">
        <w:rPr>
          <w:b/>
          <w:lang w:val="en-GB"/>
        </w:rPr>
        <w:t>31</w:t>
      </w:r>
      <w:r w:rsidR="00EF011D">
        <w:rPr>
          <w:lang w:val="en-GB"/>
        </w:rPr>
        <w:t>:</w:t>
      </w:r>
      <w:r w:rsidRPr="002938B3">
        <w:rPr>
          <w:lang w:val="en-GB"/>
        </w:rPr>
        <w:t xml:space="preserve"> 322-325.</w:t>
      </w:r>
    </w:p>
    <w:p w:rsidR="00A20BF2" w:rsidRPr="002938B3" w:rsidRDefault="00A20BF2" w:rsidP="00E31527">
      <w:pPr>
        <w:rPr>
          <w:lang w:val="en-GB"/>
        </w:rPr>
      </w:pPr>
      <w:proofErr w:type="spellStart"/>
      <w:r w:rsidRPr="002938B3">
        <w:rPr>
          <w:lang w:val="en-GB"/>
        </w:rPr>
        <w:t>Nei</w:t>
      </w:r>
      <w:proofErr w:type="spellEnd"/>
      <w:r w:rsidRPr="002938B3">
        <w:rPr>
          <w:lang w:val="en-GB"/>
        </w:rPr>
        <w:t xml:space="preserve">, M. (1972): Genetic distance between populations. </w:t>
      </w:r>
      <w:r w:rsidRPr="00276CD2">
        <w:rPr>
          <w:i/>
          <w:lang w:val="en-GB"/>
        </w:rPr>
        <w:t>Am</w:t>
      </w:r>
      <w:r w:rsidR="00276CD2">
        <w:rPr>
          <w:i/>
          <w:lang w:val="en-GB"/>
        </w:rPr>
        <w:t>.</w:t>
      </w:r>
      <w:r w:rsidRPr="00276CD2">
        <w:rPr>
          <w:i/>
          <w:lang w:val="en-GB"/>
        </w:rPr>
        <w:t xml:space="preserve"> Nat</w:t>
      </w:r>
      <w:r w:rsidR="00276CD2">
        <w:rPr>
          <w:i/>
          <w:lang w:val="en-GB"/>
        </w:rPr>
        <w:t>.</w:t>
      </w:r>
      <w:r w:rsidRPr="002938B3">
        <w:rPr>
          <w:lang w:val="en-GB"/>
        </w:rPr>
        <w:t xml:space="preserve"> </w:t>
      </w:r>
      <w:r w:rsidRPr="00276CD2">
        <w:rPr>
          <w:b/>
          <w:lang w:val="en-GB"/>
        </w:rPr>
        <w:t>106</w:t>
      </w:r>
      <w:r w:rsidR="00276CD2">
        <w:rPr>
          <w:lang w:val="en-GB"/>
        </w:rPr>
        <w:t>:</w:t>
      </w:r>
      <w:r w:rsidRPr="002938B3">
        <w:rPr>
          <w:lang w:val="en-GB"/>
        </w:rPr>
        <w:t xml:space="preserve"> 283-292.</w:t>
      </w:r>
    </w:p>
    <w:p w:rsidR="00A20BF2" w:rsidRPr="002938B3" w:rsidRDefault="00A20BF2" w:rsidP="00E31527">
      <w:pPr>
        <w:rPr>
          <w:lang w:val="en-GB"/>
        </w:rPr>
      </w:pPr>
      <w:proofErr w:type="spellStart"/>
      <w:r w:rsidRPr="002938B3">
        <w:rPr>
          <w:lang w:val="en-GB"/>
        </w:rPr>
        <w:t>Sneath</w:t>
      </w:r>
      <w:proofErr w:type="spellEnd"/>
      <w:r w:rsidRPr="002938B3">
        <w:rPr>
          <w:lang w:val="en-GB"/>
        </w:rPr>
        <w:t xml:space="preserve">, P. H. A. &amp; </w:t>
      </w:r>
      <w:proofErr w:type="spellStart"/>
      <w:r w:rsidRPr="002938B3">
        <w:rPr>
          <w:lang w:val="en-GB"/>
        </w:rPr>
        <w:t>Sokal</w:t>
      </w:r>
      <w:proofErr w:type="spellEnd"/>
      <w:r w:rsidRPr="002938B3">
        <w:rPr>
          <w:lang w:val="en-GB"/>
        </w:rPr>
        <w:t>, R. R. (1973): Numerical Taxonomy</w:t>
      </w:r>
      <w:r w:rsidRPr="004E2425">
        <w:rPr>
          <w:lang w:val="en-GB"/>
        </w:rPr>
        <w:t>.</w:t>
      </w:r>
      <w:r w:rsidRPr="002938B3">
        <w:rPr>
          <w:lang w:val="en-GB"/>
        </w:rPr>
        <w:t xml:space="preserve"> San </w:t>
      </w:r>
      <w:proofErr w:type="spellStart"/>
      <w:r w:rsidRPr="002938B3">
        <w:rPr>
          <w:lang w:val="en-GB"/>
        </w:rPr>
        <w:t>Fancisco</w:t>
      </w:r>
      <w:proofErr w:type="spellEnd"/>
      <w:r w:rsidRPr="002938B3">
        <w:rPr>
          <w:lang w:val="en-GB"/>
        </w:rPr>
        <w:t>: Freeman,</w:t>
      </w:r>
      <w:r w:rsidR="00B81DA5">
        <w:rPr>
          <w:lang w:val="en-GB"/>
        </w:rPr>
        <w:t xml:space="preserve"> </w:t>
      </w:r>
      <w:r w:rsidRPr="002938B3">
        <w:rPr>
          <w:lang w:val="en-GB"/>
        </w:rPr>
        <w:t>W.H.</w:t>
      </w:r>
    </w:p>
    <w:p w:rsidR="00A20BF2" w:rsidRPr="002938B3" w:rsidRDefault="00A20BF2" w:rsidP="00E31527">
      <w:pPr>
        <w:rPr>
          <w:lang w:val="en-GB"/>
        </w:rPr>
      </w:pPr>
      <w:proofErr w:type="spellStart"/>
      <w:r w:rsidRPr="002938B3">
        <w:rPr>
          <w:lang w:val="en-GB"/>
        </w:rPr>
        <w:t>Swofford</w:t>
      </w:r>
      <w:proofErr w:type="spellEnd"/>
      <w:r w:rsidRPr="002938B3">
        <w:rPr>
          <w:lang w:val="en-GB"/>
        </w:rPr>
        <w:t xml:space="preserve">, D. L. &amp; </w:t>
      </w:r>
      <w:proofErr w:type="spellStart"/>
      <w:r w:rsidRPr="002938B3">
        <w:rPr>
          <w:lang w:val="en-GB"/>
        </w:rPr>
        <w:t>Selander</w:t>
      </w:r>
      <w:proofErr w:type="spellEnd"/>
      <w:r w:rsidRPr="002938B3">
        <w:rPr>
          <w:lang w:val="en-GB"/>
        </w:rPr>
        <w:t>, R. B. (1989): BIOSYS-2 (Version 1.7, modified by William C. Black IV, 1997).</w:t>
      </w:r>
    </w:p>
    <w:p w:rsidR="00A20BF2" w:rsidRPr="002938B3" w:rsidRDefault="00A20BF2" w:rsidP="00E31527">
      <w:pPr>
        <w:rPr>
          <w:lang w:val="en-GB"/>
        </w:rPr>
      </w:pPr>
      <w:r w:rsidRPr="002938B3">
        <w:rPr>
          <w:lang w:val="en-GB"/>
        </w:rPr>
        <w:t xml:space="preserve">Wright, S. (1951): The </w:t>
      </w:r>
      <w:proofErr w:type="spellStart"/>
      <w:r w:rsidRPr="002938B3">
        <w:rPr>
          <w:lang w:val="en-GB"/>
        </w:rPr>
        <w:t>genetical</w:t>
      </w:r>
      <w:proofErr w:type="spellEnd"/>
      <w:r w:rsidRPr="002938B3">
        <w:rPr>
          <w:lang w:val="en-GB"/>
        </w:rPr>
        <w:t xml:space="preserve"> structure of populations. </w:t>
      </w:r>
      <w:r w:rsidRPr="00276CD2">
        <w:rPr>
          <w:i/>
          <w:lang w:val="en-GB"/>
        </w:rPr>
        <w:t>Ann.</w:t>
      </w:r>
      <w:r w:rsidR="00684751" w:rsidRPr="00276CD2">
        <w:rPr>
          <w:i/>
          <w:lang w:val="en-GB"/>
        </w:rPr>
        <w:t xml:space="preserve"> </w:t>
      </w:r>
      <w:r w:rsidRPr="00276CD2">
        <w:rPr>
          <w:i/>
          <w:lang w:val="en-GB"/>
        </w:rPr>
        <w:t>Eugen</w:t>
      </w:r>
      <w:r w:rsidRPr="002938B3">
        <w:rPr>
          <w:lang w:val="en-GB"/>
        </w:rPr>
        <w:t xml:space="preserve">. </w:t>
      </w:r>
      <w:r w:rsidRPr="00276CD2">
        <w:rPr>
          <w:b/>
          <w:lang w:val="en-GB"/>
        </w:rPr>
        <w:t>15</w:t>
      </w:r>
      <w:r w:rsidR="00276CD2">
        <w:rPr>
          <w:lang w:val="en-GB"/>
        </w:rPr>
        <w:t>:</w:t>
      </w:r>
      <w:r w:rsidRPr="002938B3">
        <w:rPr>
          <w:lang w:val="en-GB"/>
        </w:rPr>
        <w:t xml:space="preserve"> 323-354.</w:t>
      </w:r>
    </w:p>
    <w:p w:rsidR="00A20BF2" w:rsidRPr="007C174E" w:rsidRDefault="00A20BF2" w:rsidP="00E31527">
      <w:pPr>
        <w:rPr>
          <w:lang w:val="en-GB"/>
        </w:rPr>
      </w:pPr>
      <w:r w:rsidRPr="002938B3">
        <w:rPr>
          <w:lang w:val="en-GB"/>
        </w:rPr>
        <w:t xml:space="preserve">Wright, S. (1978): Evolution and the Genetics of Population, Variability Within and Among Natural Populations. </w:t>
      </w:r>
      <w:smartTag w:uri="urn:schemas-microsoft-com:office:smarttags" w:element="City">
        <w:r w:rsidRPr="004E2425">
          <w:rPr>
            <w:lang w:val="en-GB"/>
          </w:rPr>
          <w:t>Chicago</w:t>
        </w:r>
      </w:smartTag>
      <w:r w:rsidRPr="004E2425">
        <w:rPr>
          <w:lang w:val="en-GB"/>
        </w:rPr>
        <w:t xml:space="preserve">: The </w:t>
      </w:r>
      <w:smartTag w:uri="urn:schemas-microsoft-com:office:smarttags" w:element="place">
        <w:smartTag w:uri="urn:schemas-microsoft-com:office:smarttags" w:element="PlaceType">
          <w:r w:rsidRPr="004E2425">
            <w:rPr>
              <w:lang w:val="en-GB"/>
            </w:rPr>
            <w:t>Univers</w:t>
          </w:r>
          <w:r w:rsidR="00D220AA">
            <w:rPr>
              <w:lang w:val="en-GB"/>
            </w:rPr>
            <w:t>it</w:t>
          </w:r>
          <w:r w:rsidRPr="004E2425">
            <w:rPr>
              <w:lang w:val="en-GB"/>
            </w:rPr>
            <w:t>y</w:t>
          </w:r>
        </w:smartTag>
        <w:r w:rsidRPr="004E2425">
          <w:rPr>
            <w:lang w:val="en-GB"/>
          </w:rPr>
          <w:t xml:space="preserve"> of </w:t>
        </w:r>
        <w:smartTag w:uri="urn:schemas-microsoft-com:office:smarttags" w:element="PlaceName">
          <w:r w:rsidRPr="004E2425">
            <w:rPr>
              <w:lang w:val="en-GB"/>
            </w:rPr>
            <w:t>Chicago</w:t>
          </w:r>
        </w:smartTag>
      </w:smartTag>
      <w:r w:rsidRPr="004E2425">
        <w:rPr>
          <w:lang w:val="en-GB"/>
        </w:rPr>
        <w:t xml:space="preserve"> Press.</w:t>
      </w:r>
    </w:p>
    <w:sectPr w:rsidR="00A20BF2" w:rsidRPr="007C174E" w:rsidSect="00684751">
      <w:pgSz w:w="11907"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A61"/>
    <w:multiLevelType w:val="multilevel"/>
    <w:tmpl w:val="96B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14128"/>
    <w:multiLevelType w:val="multilevel"/>
    <w:tmpl w:val="D78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54277"/>
    <w:multiLevelType w:val="multilevel"/>
    <w:tmpl w:val="B01E12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4A1F4EB2"/>
    <w:multiLevelType w:val="multilevel"/>
    <w:tmpl w:val="625013F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2"/>
  </w:num>
  <w:num w:numId="3">
    <w:abstractNumId w:val="3"/>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s>
  <w:rsids>
    <w:rsidRoot w:val="002938B3"/>
    <w:rsid w:val="000036CA"/>
    <w:rsid w:val="000253D1"/>
    <w:rsid w:val="00181B8A"/>
    <w:rsid w:val="001F571F"/>
    <w:rsid w:val="0025148C"/>
    <w:rsid w:val="00276CD2"/>
    <w:rsid w:val="00281BA2"/>
    <w:rsid w:val="002938B3"/>
    <w:rsid w:val="002A08CE"/>
    <w:rsid w:val="002C7D11"/>
    <w:rsid w:val="00382442"/>
    <w:rsid w:val="0040175F"/>
    <w:rsid w:val="004A14C6"/>
    <w:rsid w:val="004E2425"/>
    <w:rsid w:val="00554D17"/>
    <w:rsid w:val="00624882"/>
    <w:rsid w:val="00651044"/>
    <w:rsid w:val="00684751"/>
    <w:rsid w:val="00704186"/>
    <w:rsid w:val="007425CE"/>
    <w:rsid w:val="00754EE8"/>
    <w:rsid w:val="007825FD"/>
    <w:rsid w:val="007C174E"/>
    <w:rsid w:val="008050E3"/>
    <w:rsid w:val="008A12B0"/>
    <w:rsid w:val="008B11D2"/>
    <w:rsid w:val="0093767C"/>
    <w:rsid w:val="00A20BF2"/>
    <w:rsid w:val="00AB05A0"/>
    <w:rsid w:val="00AB622B"/>
    <w:rsid w:val="00B81DA5"/>
    <w:rsid w:val="00B8683E"/>
    <w:rsid w:val="00C85363"/>
    <w:rsid w:val="00CB2C71"/>
    <w:rsid w:val="00CC2E89"/>
    <w:rsid w:val="00CC311D"/>
    <w:rsid w:val="00D220AA"/>
    <w:rsid w:val="00D4569F"/>
    <w:rsid w:val="00D83171"/>
    <w:rsid w:val="00DB7CC7"/>
    <w:rsid w:val="00DD4481"/>
    <w:rsid w:val="00E31527"/>
    <w:rsid w:val="00ED67A8"/>
    <w:rsid w:val="00EF0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1527"/>
    <w:pPr>
      <w:spacing w:line="360" w:lineRule="auto"/>
      <w:jc w:val="both"/>
    </w:pPr>
    <w:rPr>
      <w:sz w:val="24"/>
    </w:rPr>
  </w:style>
  <w:style w:type="paragraph" w:styleId="berschrift1">
    <w:name w:val="heading 1"/>
    <w:basedOn w:val="Standard"/>
    <w:next w:val="Standard"/>
    <w:qFormat/>
    <w:rsid w:val="00281BA2"/>
    <w:pPr>
      <w:keepNext/>
      <w:numPr>
        <w:numId w:val="4"/>
      </w:numPr>
      <w:spacing w:before="240" w:after="240" w:line="240" w:lineRule="auto"/>
      <w:ind w:left="431" w:hanging="431"/>
      <w:outlineLvl w:val="0"/>
    </w:pPr>
    <w:rPr>
      <w:b/>
      <w:sz w:val="28"/>
    </w:rPr>
  </w:style>
  <w:style w:type="paragraph" w:styleId="berschrift2">
    <w:name w:val="heading 2"/>
    <w:basedOn w:val="Standard"/>
    <w:next w:val="Standard"/>
    <w:qFormat/>
    <w:pPr>
      <w:keepNext/>
      <w:numPr>
        <w:ilvl w:val="1"/>
        <w:numId w:val="4"/>
      </w:numPr>
      <w:tabs>
        <w:tab w:val="clear" w:pos="860"/>
        <w:tab w:val="num" w:pos="576"/>
      </w:tabs>
      <w:spacing w:before="240" w:after="60"/>
      <w:ind w:left="576"/>
      <w:outlineLvl w:val="1"/>
    </w:pPr>
    <w:rPr>
      <w:b/>
    </w:rPr>
  </w:style>
  <w:style w:type="paragraph" w:styleId="berschrift3">
    <w:name w:val="heading 3"/>
    <w:basedOn w:val="Standard"/>
    <w:next w:val="Standard"/>
    <w:link w:val="berschrift3Zchn"/>
    <w:qFormat/>
    <w:pPr>
      <w:keepNext/>
      <w:numPr>
        <w:ilvl w:val="12"/>
      </w:numPr>
      <w:jc w:val="center"/>
      <w:outlineLvl w:val="2"/>
    </w:pPr>
    <w:rPr>
      <w:rFonts w:ascii="Times" w:hAnsi="Times"/>
      <w:i/>
    </w:rPr>
  </w:style>
  <w:style w:type="paragraph" w:styleId="berschrift4">
    <w:name w:val="heading 4"/>
    <w:basedOn w:val="Standard"/>
    <w:next w:val="Standard"/>
    <w:qFormat/>
    <w:pPr>
      <w:keepNext/>
      <w:numPr>
        <w:ilvl w:val="3"/>
        <w:numId w:val="4"/>
      </w:numPr>
      <w:tabs>
        <w:tab w:val="left" w:pos="1021"/>
      </w:tabs>
      <w:spacing w:before="240" w:after="60"/>
      <w:outlineLvl w:val="3"/>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tyle>
  <w:style w:type="paragraph" w:styleId="Sprechblasentext">
    <w:name w:val="Balloon Text"/>
    <w:basedOn w:val="Standard"/>
    <w:semiHidden/>
    <w:rsid w:val="002938B3"/>
    <w:rPr>
      <w:rFonts w:ascii="Tahoma" w:hAnsi="Tahoma" w:cs="Tahoma"/>
      <w:sz w:val="16"/>
      <w:szCs w:val="16"/>
    </w:rPr>
  </w:style>
  <w:style w:type="table" w:styleId="Tabellenraster">
    <w:name w:val="Table Grid"/>
    <w:basedOn w:val="NormaleTabelle"/>
    <w:rsid w:val="006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rsid w:val="0062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itel">
    <w:name w:val="Title"/>
    <w:basedOn w:val="Standard"/>
    <w:next w:val="Standard"/>
    <w:link w:val="TitelZchn"/>
    <w:qFormat/>
    <w:rsid w:val="00E31527"/>
    <w:pPr>
      <w:spacing w:after="300" w:line="240" w:lineRule="auto"/>
      <w:contextualSpacing/>
      <w:jc w:val="center"/>
    </w:pPr>
    <w:rPr>
      <w:rFonts w:eastAsiaTheme="majorEastAsia" w:cstheme="majorBidi"/>
      <w:b/>
      <w:spacing w:val="5"/>
      <w:kern w:val="28"/>
      <w:sz w:val="28"/>
      <w:szCs w:val="52"/>
    </w:rPr>
  </w:style>
  <w:style w:type="character" w:customStyle="1" w:styleId="TitelZchn">
    <w:name w:val="Titel Zchn"/>
    <w:basedOn w:val="Absatz-Standardschriftart"/>
    <w:link w:val="Titel"/>
    <w:rsid w:val="00E31527"/>
    <w:rPr>
      <w:rFonts w:eastAsiaTheme="majorEastAsia" w:cstheme="majorBidi"/>
      <w:b/>
      <w:spacing w:val="5"/>
      <w:kern w:val="28"/>
      <w:sz w:val="28"/>
      <w:szCs w:val="52"/>
    </w:rPr>
  </w:style>
  <w:style w:type="paragraph" w:customStyle="1" w:styleId="Autoren">
    <w:name w:val="Autoren"/>
    <w:basedOn w:val="berschrift3"/>
    <w:link w:val="AutorenZchn"/>
    <w:qFormat/>
    <w:rsid w:val="00E31527"/>
    <w:rPr>
      <w:rFonts w:ascii="Times New Roman" w:hAnsi="Times New Roman"/>
    </w:rPr>
  </w:style>
  <w:style w:type="paragraph" w:customStyle="1" w:styleId="Institut">
    <w:name w:val="Institut"/>
    <w:basedOn w:val="Standard"/>
    <w:next w:val="berschrift1"/>
    <w:link w:val="InstitutZchn"/>
    <w:qFormat/>
    <w:rsid w:val="00E31527"/>
    <w:rPr>
      <w:sz w:val="20"/>
    </w:rPr>
  </w:style>
  <w:style w:type="character" w:customStyle="1" w:styleId="berschrift3Zchn">
    <w:name w:val="Überschrift 3 Zchn"/>
    <w:basedOn w:val="Absatz-Standardschriftart"/>
    <w:link w:val="berschrift3"/>
    <w:rsid w:val="00E31527"/>
    <w:rPr>
      <w:rFonts w:ascii="Times" w:hAnsi="Times"/>
      <w:i/>
      <w:sz w:val="24"/>
    </w:rPr>
  </w:style>
  <w:style w:type="character" w:customStyle="1" w:styleId="AutorenZchn">
    <w:name w:val="Autoren Zchn"/>
    <w:basedOn w:val="berschrift3Zchn"/>
    <w:link w:val="Autoren"/>
    <w:rsid w:val="00E31527"/>
    <w:rPr>
      <w:rFonts w:ascii="Times" w:hAnsi="Times"/>
      <w:i/>
      <w:sz w:val="24"/>
    </w:rPr>
  </w:style>
  <w:style w:type="paragraph" w:customStyle="1" w:styleId="Kolumnentitel">
    <w:name w:val="Kolumnentitel"/>
    <w:basedOn w:val="Standard"/>
    <w:link w:val="KolumnentitelZchn"/>
    <w:qFormat/>
    <w:rsid w:val="00E31527"/>
    <w:pPr>
      <w:jc w:val="center"/>
    </w:pPr>
  </w:style>
  <w:style w:type="character" w:customStyle="1" w:styleId="InstitutZchn">
    <w:name w:val="Institut Zchn"/>
    <w:basedOn w:val="Absatz-Standardschriftart"/>
    <w:link w:val="Institut"/>
    <w:rsid w:val="00E31527"/>
  </w:style>
  <w:style w:type="character" w:styleId="Fett">
    <w:name w:val="Strong"/>
    <w:basedOn w:val="Absatz-Standardschriftart"/>
    <w:qFormat/>
    <w:rsid w:val="004A14C6"/>
    <w:rPr>
      <w:b/>
      <w:bCs/>
    </w:rPr>
  </w:style>
  <w:style w:type="character" w:customStyle="1" w:styleId="KolumnentitelZchn">
    <w:name w:val="Kolumnentitel Zchn"/>
    <w:basedOn w:val="Absatz-Standardschriftart"/>
    <w:link w:val="Kolumnentitel"/>
    <w:rsid w:val="00E31527"/>
    <w:rPr>
      <w:sz w:val="24"/>
    </w:rPr>
  </w:style>
  <w:style w:type="paragraph" w:customStyle="1" w:styleId="Standard1">
    <w:name w:val="Standard1"/>
    <w:basedOn w:val="Standard"/>
    <w:rsid w:val="00DB7CC7"/>
    <w:pPr>
      <w:spacing w:before="100" w:beforeAutospacing="1" w:after="100" w:afterAutospacing="1" w:line="240" w:lineRule="auto"/>
      <w:jc w:val="left"/>
    </w:pPr>
    <w:rPr>
      <w:szCs w:val="24"/>
    </w:rPr>
  </w:style>
  <w:style w:type="paragraph" w:styleId="StandardWeb">
    <w:name w:val="Normal (Web)"/>
    <w:basedOn w:val="Standard"/>
    <w:uiPriority w:val="99"/>
    <w:unhideWhenUsed/>
    <w:rsid w:val="00DB7CC7"/>
    <w:pPr>
      <w:spacing w:before="100" w:beforeAutospacing="1" w:after="100" w:afterAutospacing="1" w:line="240" w:lineRule="auto"/>
      <w:jc w:val="left"/>
    </w:pPr>
    <w:rPr>
      <w:szCs w:val="24"/>
    </w:rPr>
  </w:style>
  <w:style w:type="table" w:styleId="TabelleAktuell">
    <w:name w:val="Table Contemporary"/>
    <w:basedOn w:val="NormaleTabelle"/>
    <w:rsid w:val="00DB7CC7"/>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1527"/>
    <w:pPr>
      <w:spacing w:line="360" w:lineRule="auto"/>
      <w:jc w:val="both"/>
    </w:pPr>
    <w:rPr>
      <w:sz w:val="24"/>
    </w:rPr>
  </w:style>
  <w:style w:type="paragraph" w:styleId="berschrift1">
    <w:name w:val="heading 1"/>
    <w:basedOn w:val="Standard"/>
    <w:next w:val="Standard"/>
    <w:qFormat/>
    <w:rsid w:val="00281BA2"/>
    <w:pPr>
      <w:keepNext/>
      <w:numPr>
        <w:numId w:val="4"/>
      </w:numPr>
      <w:spacing w:before="240" w:after="240" w:line="240" w:lineRule="auto"/>
      <w:ind w:left="431" w:hanging="431"/>
      <w:outlineLvl w:val="0"/>
    </w:pPr>
    <w:rPr>
      <w:b/>
      <w:sz w:val="28"/>
    </w:rPr>
  </w:style>
  <w:style w:type="paragraph" w:styleId="berschrift2">
    <w:name w:val="heading 2"/>
    <w:basedOn w:val="Standard"/>
    <w:next w:val="Standard"/>
    <w:qFormat/>
    <w:pPr>
      <w:keepNext/>
      <w:numPr>
        <w:ilvl w:val="1"/>
        <w:numId w:val="4"/>
      </w:numPr>
      <w:tabs>
        <w:tab w:val="clear" w:pos="860"/>
        <w:tab w:val="num" w:pos="576"/>
      </w:tabs>
      <w:spacing w:before="240" w:after="60"/>
      <w:ind w:left="576"/>
      <w:outlineLvl w:val="1"/>
    </w:pPr>
    <w:rPr>
      <w:b/>
    </w:rPr>
  </w:style>
  <w:style w:type="paragraph" w:styleId="berschrift3">
    <w:name w:val="heading 3"/>
    <w:basedOn w:val="Standard"/>
    <w:next w:val="Standard"/>
    <w:link w:val="berschrift3Zchn"/>
    <w:qFormat/>
    <w:pPr>
      <w:keepNext/>
      <w:numPr>
        <w:ilvl w:val="12"/>
      </w:numPr>
      <w:jc w:val="center"/>
      <w:outlineLvl w:val="2"/>
    </w:pPr>
    <w:rPr>
      <w:rFonts w:ascii="Times" w:hAnsi="Times"/>
      <w:i/>
    </w:rPr>
  </w:style>
  <w:style w:type="paragraph" w:styleId="berschrift4">
    <w:name w:val="heading 4"/>
    <w:basedOn w:val="Standard"/>
    <w:next w:val="Standard"/>
    <w:qFormat/>
    <w:pPr>
      <w:keepNext/>
      <w:numPr>
        <w:ilvl w:val="3"/>
        <w:numId w:val="4"/>
      </w:numPr>
      <w:tabs>
        <w:tab w:val="left" w:pos="1021"/>
      </w:tabs>
      <w:spacing w:before="240" w:after="60"/>
      <w:outlineLvl w:val="3"/>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tyle>
  <w:style w:type="paragraph" w:styleId="Sprechblasentext">
    <w:name w:val="Balloon Text"/>
    <w:basedOn w:val="Standard"/>
    <w:semiHidden/>
    <w:rsid w:val="002938B3"/>
    <w:rPr>
      <w:rFonts w:ascii="Tahoma" w:hAnsi="Tahoma" w:cs="Tahoma"/>
      <w:sz w:val="16"/>
      <w:szCs w:val="16"/>
    </w:rPr>
  </w:style>
  <w:style w:type="table" w:styleId="Tabellenraster">
    <w:name w:val="Table Grid"/>
    <w:basedOn w:val="NormaleTabelle"/>
    <w:rsid w:val="006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rsid w:val="0062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itel">
    <w:name w:val="Title"/>
    <w:basedOn w:val="Standard"/>
    <w:next w:val="Standard"/>
    <w:link w:val="TitelZchn"/>
    <w:qFormat/>
    <w:rsid w:val="00E31527"/>
    <w:pPr>
      <w:spacing w:after="300" w:line="240" w:lineRule="auto"/>
      <w:contextualSpacing/>
      <w:jc w:val="center"/>
    </w:pPr>
    <w:rPr>
      <w:rFonts w:eastAsiaTheme="majorEastAsia" w:cstheme="majorBidi"/>
      <w:b/>
      <w:spacing w:val="5"/>
      <w:kern w:val="28"/>
      <w:sz w:val="28"/>
      <w:szCs w:val="52"/>
    </w:rPr>
  </w:style>
  <w:style w:type="character" w:customStyle="1" w:styleId="TitelZchn">
    <w:name w:val="Titel Zchn"/>
    <w:basedOn w:val="Absatz-Standardschriftart"/>
    <w:link w:val="Titel"/>
    <w:rsid w:val="00E31527"/>
    <w:rPr>
      <w:rFonts w:eastAsiaTheme="majorEastAsia" w:cstheme="majorBidi"/>
      <w:b/>
      <w:spacing w:val="5"/>
      <w:kern w:val="28"/>
      <w:sz w:val="28"/>
      <w:szCs w:val="52"/>
    </w:rPr>
  </w:style>
  <w:style w:type="paragraph" w:customStyle="1" w:styleId="Autoren">
    <w:name w:val="Autoren"/>
    <w:basedOn w:val="berschrift3"/>
    <w:link w:val="AutorenZchn"/>
    <w:qFormat/>
    <w:rsid w:val="00E31527"/>
    <w:rPr>
      <w:rFonts w:ascii="Times New Roman" w:hAnsi="Times New Roman"/>
    </w:rPr>
  </w:style>
  <w:style w:type="paragraph" w:customStyle="1" w:styleId="Institut">
    <w:name w:val="Institut"/>
    <w:basedOn w:val="Standard"/>
    <w:next w:val="berschrift1"/>
    <w:link w:val="InstitutZchn"/>
    <w:qFormat/>
    <w:rsid w:val="00E31527"/>
    <w:rPr>
      <w:sz w:val="20"/>
    </w:rPr>
  </w:style>
  <w:style w:type="character" w:customStyle="1" w:styleId="berschrift3Zchn">
    <w:name w:val="Überschrift 3 Zchn"/>
    <w:basedOn w:val="Absatz-Standardschriftart"/>
    <w:link w:val="berschrift3"/>
    <w:rsid w:val="00E31527"/>
    <w:rPr>
      <w:rFonts w:ascii="Times" w:hAnsi="Times"/>
      <w:i/>
      <w:sz w:val="24"/>
    </w:rPr>
  </w:style>
  <w:style w:type="character" w:customStyle="1" w:styleId="AutorenZchn">
    <w:name w:val="Autoren Zchn"/>
    <w:basedOn w:val="berschrift3Zchn"/>
    <w:link w:val="Autoren"/>
    <w:rsid w:val="00E31527"/>
    <w:rPr>
      <w:rFonts w:ascii="Times" w:hAnsi="Times"/>
      <w:i/>
      <w:sz w:val="24"/>
    </w:rPr>
  </w:style>
  <w:style w:type="paragraph" w:customStyle="1" w:styleId="Kolumnentitel">
    <w:name w:val="Kolumnentitel"/>
    <w:basedOn w:val="Standard"/>
    <w:link w:val="KolumnentitelZchn"/>
    <w:qFormat/>
    <w:rsid w:val="00E31527"/>
    <w:pPr>
      <w:jc w:val="center"/>
    </w:pPr>
  </w:style>
  <w:style w:type="character" w:customStyle="1" w:styleId="InstitutZchn">
    <w:name w:val="Institut Zchn"/>
    <w:basedOn w:val="Absatz-Standardschriftart"/>
    <w:link w:val="Institut"/>
    <w:rsid w:val="00E31527"/>
  </w:style>
  <w:style w:type="character" w:styleId="Fett">
    <w:name w:val="Strong"/>
    <w:basedOn w:val="Absatz-Standardschriftart"/>
    <w:qFormat/>
    <w:rsid w:val="004A14C6"/>
    <w:rPr>
      <w:b/>
      <w:bCs/>
    </w:rPr>
  </w:style>
  <w:style w:type="character" w:customStyle="1" w:styleId="KolumnentitelZchn">
    <w:name w:val="Kolumnentitel Zchn"/>
    <w:basedOn w:val="Absatz-Standardschriftart"/>
    <w:link w:val="Kolumnentitel"/>
    <w:rsid w:val="00E31527"/>
    <w:rPr>
      <w:sz w:val="24"/>
    </w:rPr>
  </w:style>
  <w:style w:type="paragraph" w:customStyle="1" w:styleId="Standard1">
    <w:name w:val="Standard1"/>
    <w:basedOn w:val="Standard"/>
    <w:rsid w:val="00DB7CC7"/>
    <w:pPr>
      <w:spacing w:before="100" w:beforeAutospacing="1" w:after="100" w:afterAutospacing="1" w:line="240" w:lineRule="auto"/>
      <w:jc w:val="left"/>
    </w:pPr>
    <w:rPr>
      <w:szCs w:val="24"/>
    </w:rPr>
  </w:style>
  <w:style w:type="paragraph" w:styleId="StandardWeb">
    <w:name w:val="Normal (Web)"/>
    <w:basedOn w:val="Standard"/>
    <w:uiPriority w:val="99"/>
    <w:unhideWhenUsed/>
    <w:rsid w:val="00DB7CC7"/>
    <w:pPr>
      <w:spacing w:before="100" w:beforeAutospacing="1" w:after="100" w:afterAutospacing="1" w:line="240" w:lineRule="auto"/>
      <w:jc w:val="left"/>
    </w:pPr>
    <w:rPr>
      <w:szCs w:val="24"/>
    </w:rPr>
  </w:style>
  <w:style w:type="table" w:styleId="TabelleAktuell">
    <w:name w:val="Table Contemporary"/>
    <w:basedOn w:val="NormaleTabelle"/>
    <w:rsid w:val="00DB7CC7"/>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75334">
      <w:bodyDiv w:val="1"/>
      <w:marLeft w:val="0"/>
      <w:marRight w:val="0"/>
      <w:marTop w:val="0"/>
      <w:marBottom w:val="0"/>
      <w:divBdr>
        <w:top w:val="none" w:sz="0" w:space="0" w:color="auto"/>
        <w:left w:val="none" w:sz="0" w:space="0" w:color="auto"/>
        <w:bottom w:val="none" w:sz="0" w:space="0" w:color="auto"/>
        <w:right w:val="none" w:sz="0" w:space="0" w:color="auto"/>
      </w:divBdr>
      <w:divsChild>
        <w:div w:id="41263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8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813181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01135">
      <w:bodyDiv w:val="1"/>
      <w:marLeft w:val="0"/>
      <w:marRight w:val="0"/>
      <w:marTop w:val="0"/>
      <w:marBottom w:val="0"/>
      <w:divBdr>
        <w:top w:val="none" w:sz="0" w:space="0" w:color="auto"/>
        <w:left w:val="none" w:sz="0" w:space="0" w:color="auto"/>
        <w:bottom w:val="none" w:sz="0" w:space="0" w:color="auto"/>
        <w:right w:val="none" w:sz="0" w:space="0" w:color="auto"/>
      </w:divBdr>
      <w:divsChild>
        <w:div w:id="77170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9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06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7320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Vortragstagung DGfZ/GfT 2007</vt:lpstr>
    </vt:vector>
  </TitlesOfParts>
  <Company>FG Tierzüchtung und Biotechnologie 470b</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Vortragstagung DGfZ/GfT 2007</dc:title>
  <dc:creator>Christina Lex</dc:creator>
  <dc:description>Muster für DGfZ/GfT-Tagung im September 2007 in Hohenheim</dc:description>
  <cp:lastModifiedBy>Monika Richter</cp:lastModifiedBy>
  <cp:revision>4</cp:revision>
  <cp:lastPrinted>2014-05-07T09:49:00Z</cp:lastPrinted>
  <dcterms:created xsi:type="dcterms:W3CDTF">2017-03-07T10:03:00Z</dcterms:created>
  <dcterms:modified xsi:type="dcterms:W3CDTF">2017-03-08T08:02:00Z</dcterms:modified>
  <cp:category>Kurzfassung</cp:category>
</cp:coreProperties>
</file>